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445" w:rsidRDefault="00AB6445"/>
    <w:p w:rsidR="00263054" w:rsidRDefault="00263054">
      <w:r>
        <w:br w:type="column"/>
      </w:r>
    </w:p>
    <w:p w:rsidR="00BF5555" w:rsidRPr="00EC1D79" w:rsidRDefault="00BF5555" w:rsidP="00BF5555">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263054" w:rsidRPr="00EC1D79" w:rsidRDefault="002C1899" w:rsidP="00DD73FC">
      <w:pPr>
        <w:jc w:val="center"/>
        <w:rPr>
          <w:b/>
          <w:sz w:val="28"/>
          <w:u w:val="single"/>
        </w:rPr>
      </w:pPr>
      <w:r>
        <w:rPr>
          <w:b/>
          <w:sz w:val="28"/>
          <w:u w:val="single"/>
        </w:rPr>
        <w:t xml:space="preserve">Anejo Nº. </w:t>
      </w:r>
      <w:r w:rsidR="00982FDA">
        <w:rPr>
          <w:b/>
          <w:sz w:val="28"/>
          <w:u w:val="single"/>
        </w:rPr>
        <w:t>6</w:t>
      </w:r>
      <w:r w:rsidR="00DD73FC" w:rsidRPr="00EC1D79">
        <w:rPr>
          <w:b/>
          <w:sz w:val="28"/>
          <w:u w:val="single"/>
        </w:rPr>
        <w:t xml:space="preserve"> </w:t>
      </w:r>
      <w:r w:rsidR="002D7964">
        <w:rPr>
          <w:b/>
          <w:sz w:val="28"/>
          <w:u w:val="single"/>
        </w:rPr>
        <w:t>–</w:t>
      </w:r>
      <w:r w:rsidR="00DD73FC" w:rsidRPr="00EC1D79">
        <w:rPr>
          <w:b/>
          <w:sz w:val="28"/>
          <w:u w:val="single"/>
        </w:rPr>
        <w:t xml:space="preserve"> </w:t>
      </w:r>
      <w:r w:rsidR="00982FDA">
        <w:rPr>
          <w:b/>
          <w:sz w:val="28"/>
          <w:u w:val="single"/>
        </w:rPr>
        <w:t>DRENAJE</w:t>
      </w:r>
    </w:p>
    <w:p w:rsidR="00DD73FC" w:rsidRDefault="00DD73FC"/>
    <w:bookmarkStart w:id="0" w:name="_GoBack"/>
    <w:bookmarkEnd w:id="0"/>
    <w:p w:rsidR="00EF32DF" w:rsidRDefault="005561F8">
      <w:pPr>
        <w:pStyle w:val="TDC1"/>
        <w:tabs>
          <w:tab w:val="right" w:leader="dot" w:pos="10000"/>
        </w:tabs>
        <w:rPr>
          <w:rFonts w:asciiTheme="minorHAnsi" w:eastAsiaTheme="minorEastAsia" w:hAnsiTheme="minorHAnsi"/>
          <w:b w:val="0"/>
          <w:smallCaps w:val="0"/>
          <w:noProof/>
          <w:sz w:val="22"/>
          <w:lang w:eastAsia="es-ES"/>
        </w:rPr>
      </w:pPr>
      <w:r>
        <w:fldChar w:fldCharType="begin"/>
      </w:r>
      <w:r>
        <w:instrText xml:space="preserve"> TOC \h \z \t "__TÍTULO_01__;1;__TÍTULO_02__;2;__TÍTULO_3__;3" </w:instrText>
      </w:r>
      <w:r>
        <w:fldChar w:fldCharType="separate"/>
      </w:r>
      <w:hyperlink w:anchor="_Toc473021176" w:history="1">
        <w:r w:rsidR="00EF32DF" w:rsidRPr="002D6A4A">
          <w:rPr>
            <w:rStyle w:val="Hipervnculo"/>
            <w:noProof/>
          </w:rPr>
          <w:t>1.</w:t>
        </w:r>
        <w:r w:rsidR="00EF32DF">
          <w:rPr>
            <w:rFonts w:asciiTheme="minorHAnsi" w:eastAsiaTheme="minorEastAsia" w:hAnsiTheme="minorHAnsi"/>
            <w:b w:val="0"/>
            <w:smallCaps w:val="0"/>
            <w:noProof/>
            <w:sz w:val="22"/>
            <w:lang w:eastAsia="es-ES"/>
          </w:rPr>
          <w:tab/>
        </w:r>
        <w:r w:rsidR="00EF32DF" w:rsidRPr="002D6A4A">
          <w:rPr>
            <w:rStyle w:val="Hipervnculo"/>
            <w:noProof/>
          </w:rPr>
          <w:t>Introducción</w:t>
        </w:r>
        <w:r w:rsidR="00EF32DF">
          <w:rPr>
            <w:noProof/>
            <w:webHidden/>
          </w:rPr>
          <w:tab/>
        </w:r>
        <w:r w:rsidR="00EF32DF">
          <w:rPr>
            <w:noProof/>
            <w:webHidden/>
          </w:rPr>
          <w:fldChar w:fldCharType="begin"/>
        </w:r>
        <w:r w:rsidR="00EF32DF">
          <w:rPr>
            <w:noProof/>
            <w:webHidden/>
          </w:rPr>
          <w:instrText xml:space="preserve"> PAGEREF _Toc473021176 \h </w:instrText>
        </w:r>
        <w:r w:rsidR="00EF32DF">
          <w:rPr>
            <w:noProof/>
            <w:webHidden/>
          </w:rPr>
        </w:r>
        <w:r w:rsidR="00EF32DF">
          <w:rPr>
            <w:noProof/>
            <w:webHidden/>
          </w:rPr>
          <w:fldChar w:fldCharType="separate"/>
        </w:r>
        <w:r w:rsidR="00B40C8C">
          <w:rPr>
            <w:noProof/>
            <w:webHidden/>
          </w:rPr>
          <w:t>2</w:t>
        </w:r>
        <w:r w:rsidR="00EF32DF">
          <w:rPr>
            <w:noProof/>
            <w:webHidden/>
          </w:rPr>
          <w:fldChar w:fldCharType="end"/>
        </w:r>
      </w:hyperlink>
    </w:p>
    <w:p w:rsidR="00EF32DF" w:rsidRDefault="00EF32DF">
      <w:pPr>
        <w:pStyle w:val="TDC1"/>
        <w:tabs>
          <w:tab w:val="right" w:leader="dot" w:pos="10000"/>
        </w:tabs>
        <w:rPr>
          <w:rFonts w:asciiTheme="minorHAnsi" w:eastAsiaTheme="minorEastAsia" w:hAnsiTheme="minorHAnsi"/>
          <w:b w:val="0"/>
          <w:smallCaps w:val="0"/>
          <w:noProof/>
          <w:sz w:val="22"/>
          <w:lang w:eastAsia="es-ES"/>
        </w:rPr>
      </w:pPr>
      <w:hyperlink w:anchor="_Toc473021177" w:history="1">
        <w:r w:rsidRPr="002D6A4A">
          <w:rPr>
            <w:rStyle w:val="Hipervnculo"/>
            <w:noProof/>
          </w:rPr>
          <w:t>2.</w:t>
        </w:r>
        <w:r>
          <w:rPr>
            <w:rFonts w:asciiTheme="minorHAnsi" w:eastAsiaTheme="minorEastAsia" w:hAnsiTheme="minorHAnsi"/>
            <w:b w:val="0"/>
            <w:smallCaps w:val="0"/>
            <w:noProof/>
            <w:sz w:val="22"/>
            <w:lang w:eastAsia="es-ES"/>
          </w:rPr>
          <w:tab/>
        </w:r>
        <w:r w:rsidRPr="002D6A4A">
          <w:rPr>
            <w:rStyle w:val="Hipervnculo"/>
            <w:noProof/>
          </w:rPr>
          <w:t>Hidrología</w:t>
        </w:r>
        <w:r>
          <w:rPr>
            <w:noProof/>
            <w:webHidden/>
          </w:rPr>
          <w:tab/>
        </w:r>
        <w:r>
          <w:rPr>
            <w:noProof/>
            <w:webHidden/>
          </w:rPr>
          <w:fldChar w:fldCharType="begin"/>
        </w:r>
        <w:r>
          <w:rPr>
            <w:noProof/>
            <w:webHidden/>
          </w:rPr>
          <w:instrText xml:space="preserve"> PAGEREF _Toc473021177 \h </w:instrText>
        </w:r>
        <w:r>
          <w:rPr>
            <w:noProof/>
            <w:webHidden/>
          </w:rPr>
        </w:r>
        <w:r>
          <w:rPr>
            <w:noProof/>
            <w:webHidden/>
          </w:rPr>
          <w:fldChar w:fldCharType="separate"/>
        </w:r>
        <w:r w:rsidR="00B40C8C">
          <w:rPr>
            <w:noProof/>
            <w:webHidden/>
          </w:rPr>
          <w:t>2</w:t>
        </w:r>
        <w:r>
          <w:rPr>
            <w:noProof/>
            <w:webHidden/>
          </w:rPr>
          <w:fldChar w:fldCharType="end"/>
        </w:r>
      </w:hyperlink>
    </w:p>
    <w:p w:rsidR="00EF32DF" w:rsidRDefault="00EF32DF">
      <w:pPr>
        <w:pStyle w:val="TDC2"/>
        <w:tabs>
          <w:tab w:val="right" w:leader="dot" w:pos="10000"/>
        </w:tabs>
        <w:rPr>
          <w:rFonts w:asciiTheme="minorHAnsi" w:eastAsiaTheme="minorEastAsia" w:hAnsiTheme="minorHAnsi"/>
          <w:b w:val="0"/>
          <w:noProof/>
          <w:lang w:eastAsia="es-ES"/>
        </w:rPr>
      </w:pPr>
      <w:hyperlink w:anchor="_Toc473021178" w:history="1">
        <w:r w:rsidRPr="002D6A4A">
          <w:rPr>
            <w:rStyle w:val="Hipervnculo"/>
            <w:noProof/>
          </w:rPr>
          <w:t>2.1.</w:t>
        </w:r>
        <w:r>
          <w:rPr>
            <w:rFonts w:asciiTheme="minorHAnsi" w:eastAsiaTheme="minorEastAsia" w:hAnsiTheme="minorHAnsi"/>
            <w:b w:val="0"/>
            <w:noProof/>
            <w:lang w:eastAsia="es-ES"/>
          </w:rPr>
          <w:tab/>
        </w:r>
        <w:r w:rsidRPr="002D6A4A">
          <w:rPr>
            <w:rStyle w:val="Hipervnculo"/>
            <w:noProof/>
          </w:rPr>
          <w:t>Método 1 – Distrib. estad.: Gumbel, Log-Pearson Tipo III y SQRT-ETmax</w:t>
        </w:r>
        <w:r>
          <w:rPr>
            <w:noProof/>
            <w:webHidden/>
          </w:rPr>
          <w:tab/>
        </w:r>
        <w:r>
          <w:rPr>
            <w:noProof/>
            <w:webHidden/>
          </w:rPr>
          <w:fldChar w:fldCharType="begin"/>
        </w:r>
        <w:r>
          <w:rPr>
            <w:noProof/>
            <w:webHidden/>
          </w:rPr>
          <w:instrText xml:space="preserve"> PAGEREF _Toc473021178 \h </w:instrText>
        </w:r>
        <w:r>
          <w:rPr>
            <w:noProof/>
            <w:webHidden/>
          </w:rPr>
        </w:r>
        <w:r>
          <w:rPr>
            <w:noProof/>
            <w:webHidden/>
          </w:rPr>
          <w:fldChar w:fldCharType="separate"/>
        </w:r>
        <w:r w:rsidR="00B40C8C">
          <w:rPr>
            <w:noProof/>
            <w:webHidden/>
          </w:rPr>
          <w:t>2</w:t>
        </w:r>
        <w:r>
          <w:rPr>
            <w:noProof/>
            <w:webHidden/>
          </w:rPr>
          <w:fldChar w:fldCharType="end"/>
        </w:r>
      </w:hyperlink>
    </w:p>
    <w:p w:rsidR="00EF32DF" w:rsidRDefault="00EF32DF">
      <w:pPr>
        <w:pStyle w:val="TDC3"/>
        <w:tabs>
          <w:tab w:val="left" w:pos="1122"/>
          <w:tab w:val="right" w:leader="dot" w:pos="10000"/>
        </w:tabs>
        <w:rPr>
          <w:rFonts w:asciiTheme="minorHAnsi" w:eastAsiaTheme="minorEastAsia" w:hAnsiTheme="minorHAnsi"/>
          <w:noProof/>
          <w:lang w:eastAsia="es-ES"/>
        </w:rPr>
      </w:pPr>
      <w:hyperlink w:anchor="_Toc473021179" w:history="1">
        <w:r w:rsidRPr="002D6A4A">
          <w:rPr>
            <w:rStyle w:val="Hipervnculo"/>
            <w:noProof/>
          </w:rPr>
          <w:t>2.1.1.</w:t>
        </w:r>
        <w:r>
          <w:rPr>
            <w:rFonts w:asciiTheme="minorHAnsi" w:eastAsiaTheme="minorEastAsia" w:hAnsiTheme="minorHAnsi"/>
            <w:noProof/>
            <w:lang w:eastAsia="es-ES"/>
          </w:rPr>
          <w:tab/>
        </w:r>
        <w:r w:rsidRPr="002D6A4A">
          <w:rPr>
            <w:rStyle w:val="Hipervnculo"/>
            <w:noProof/>
          </w:rPr>
          <w:t>Estación Pluviométrica de Cádiz (5973)</w:t>
        </w:r>
        <w:r>
          <w:rPr>
            <w:noProof/>
            <w:webHidden/>
          </w:rPr>
          <w:tab/>
        </w:r>
        <w:r>
          <w:rPr>
            <w:noProof/>
            <w:webHidden/>
          </w:rPr>
          <w:fldChar w:fldCharType="begin"/>
        </w:r>
        <w:r>
          <w:rPr>
            <w:noProof/>
            <w:webHidden/>
          </w:rPr>
          <w:instrText xml:space="preserve"> PAGEREF _Toc473021179 \h </w:instrText>
        </w:r>
        <w:r>
          <w:rPr>
            <w:noProof/>
            <w:webHidden/>
          </w:rPr>
        </w:r>
        <w:r>
          <w:rPr>
            <w:noProof/>
            <w:webHidden/>
          </w:rPr>
          <w:fldChar w:fldCharType="separate"/>
        </w:r>
        <w:r w:rsidR="00B40C8C">
          <w:rPr>
            <w:noProof/>
            <w:webHidden/>
          </w:rPr>
          <w:t>2</w:t>
        </w:r>
        <w:r>
          <w:rPr>
            <w:noProof/>
            <w:webHidden/>
          </w:rPr>
          <w:fldChar w:fldCharType="end"/>
        </w:r>
      </w:hyperlink>
    </w:p>
    <w:p w:rsidR="00EF32DF" w:rsidRDefault="00EF32DF">
      <w:pPr>
        <w:pStyle w:val="TDC3"/>
        <w:tabs>
          <w:tab w:val="left" w:pos="1122"/>
          <w:tab w:val="right" w:leader="dot" w:pos="10000"/>
        </w:tabs>
        <w:rPr>
          <w:rFonts w:asciiTheme="minorHAnsi" w:eastAsiaTheme="minorEastAsia" w:hAnsiTheme="minorHAnsi"/>
          <w:noProof/>
          <w:lang w:eastAsia="es-ES"/>
        </w:rPr>
      </w:pPr>
      <w:hyperlink w:anchor="_Toc473021180" w:history="1">
        <w:r w:rsidRPr="002D6A4A">
          <w:rPr>
            <w:rStyle w:val="Hipervnculo"/>
            <w:noProof/>
          </w:rPr>
          <w:t>2.1.2.</w:t>
        </w:r>
        <w:r>
          <w:rPr>
            <w:rFonts w:asciiTheme="minorHAnsi" w:eastAsiaTheme="minorEastAsia" w:hAnsiTheme="minorHAnsi"/>
            <w:noProof/>
            <w:lang w:eastAsia="es-ES"/>
          </w:rPr>
          <w:tab/>
        </w:r>
        <w:r w:rsidRPr="002D6A4A">
          <w:rPr>
            <w:rStyle w:val="Hipervnculo"/>
            <w:noProof/>
          </w:rPr>
          <w:t>Cálculo precipitaciones máximas diarias (P</w:t>
        </w:r>
        <w:r w:rsidRPr="002D6A4A">
          <w:rPr>
            <w:rStyle w:val="Hipervnculo"/>
            <w:noProof/>
            <w:vertAlign w:val="subscript"/>
          </w:rPr>
          <w:t>d</w:t>
        </w:r>
        <w:r w:rsidRPr="002D6A4A">
          <w:rPr>
            <w:rStyle w:val="Hipervnculo"/>
            <w:noProof/>
          </w:rPr>
          <w:t>)</w:t>
        </w:r>
        <w:r>
          <w:rPr>
            <w:noProof/>
            <w:webHidden/>
          </w:rPr>
          <w:tab/>
        </w:r>
        <w:r>
          <w:rPr>
            <w:noProof/>
            <w:webHidden/>
          </w:rPr>
          <w:fldChar w:fldCharType="begin"/>
        </w:r>
        <w:r>
          <w:rPr>
            <w:noProof/>
            <w:webHidden/>
          </w:rPr>
          <w:instrText xml:space="preserve"> PAGEREF _Toc473021180 \h </w:instrText>
        </w:r>
        <w:r>
          <w:rPr>
            <w:noProof/>
            <w:webHidden/>
          </w:rPr>
        </w:r>
        <w:r>
          <w:rPr>
            <w:noProof/>
            <w:webHidden/>
          </w:rPr>
          <w:fldChar w:fldCharType="separate"/>
        </w:r>
        <w:r w:rsidR="00B40C8C">
          <w:rPr>
            <w:noProof/>
            <w:webHidden/>
          </w:rPr>
          <w:t>3</w:t>
        </w:r>
        <w:r>
          <w:rPr>
            <w:noProof/>
            <w:webHidden/>
          </w:rPr>
          <w:fldChar w:fldCharType="end"/>
        </w:r>
      </w:hyperlink>
    </w:p>
    <w:p w:rsidR="00EF32DF" w:rsidRDefault="00EF32DF">
      <w:pPr>
        <w:pStyle w:val="TDC2"/>
        <w:tabs>
          <w:tab w:val="right" w:leader="dot" w:pos="10000"/>
        </w:tabs>
        <w:rPr>
          <w:rFonts w:asciiTheme="minorHAnsi" w:eastAsiaTheme="minorEastAsia" w:hAnsiTheme="minorHAnsi"/>
          <w:b w:val="0"/>
          <w:noProof/>
          <w:lang w:eastAsia="es-ES"/>
        </w:rPr>
      </w:pPr>
      <w:hyperlink w:anchor="_Toc473021181" w:history="1">
        <w:r w:rsidRPr="002D6A4A">
          <w:rPr>
            <w:rStyle w:val="Hipervnculo"/>
            <w:noProof/>
          </w:rPr>
          <w:t>2.2.</w:t>
        </w:r>
        <w:r>
          <w:rPr>
            <w:rFonts w:asciiTheme="minorHAnsi" w:eastAsiaTheme="minorEastAsia" w:hAnsiTheme="minorHAnsi"/>
            <w:b w:val="0"/>
            <w:noProof/>
            <w:lang w:eastAsia="es-ES"/>
          </w:rPr>
          <w:tab/>
        </w:r>
        <w:r w:rsidRPr="002D6A4A">
          <w:rPr>
            <w:rStyle w:val="Hipervnculo"/>
            <w:noProof/>
          </w:rPr>
          <w:t>Método 2 – Publicación “Máximas lluvias diarias en la España peninsular”</w:t>
        </w:r>
        <w:r>
          <w:rPr>
            <w:noProof/>
            <w:webHidden/>
          </w:rPr>
          <w:tab/>
        </w:r>
        <w:r>
          <w:rPr>
            <w:noProof/>
            <w:webHidden/>
          </w:rPr>
          <w:fldChar w:fldCharType="begin"/>
        </w:r>
        <w:r>
          <w:rPr>
            <w:noProof/>
            <w:webHidden/>
          </w:rPr>
          <w:instrText xml:space="preserve"> PAGEREF _Toc473021181 \h </w:instrText>
        </w:r>
        <w:r>
          <w:rPr>
            <w:noProof/>
            <w:webHidden/>
          </w:rPr>
        </w:r>
        <w:r>
          <w:rPr>
            <w:noProof/>
            <w:webHidden/>
          </w:rPr>
          <w:fldChar w:fldCharType="separate"/>
        </w:r>
        <w:r w:rsidR="00B40C8C">
          <w:rPr>
            <w:noProof/>
            <w:webHidden/>
          </w:rPr>
          <w:t>3</w:t>
        </w:r>
        <w:r>
          <w:rPr>
            <w:noProof/>
            <w:webHidden/>
          </w:rPr>
          <w:fldChar w:fldCharType="end"/>
        </w:r>
      </w:hyperlink>
    </w:p>
    <w:p w:rsidR="00EF32DF" w:rsidRDefault="00EF32DF">
      <w:pPr>
        <w:pStyle w:val="TDC2"/>
        <w:tabs>
          <w:tab w:val="right" w:leader="dot" w:pos="10000"/>
        </w:tabs>
        <w:rPr>
          <w:rFonts w:asciiTheme="minorHAnsi" w:eastAsiaTheme="minorEastAsia" w:hAnsiTheme="minorHAnsi"/>
          <w:b w:val="0"/>
          <w:noProof/>
          <w:lang w:eastAsia="es-ES"/>
        </w:rPr>
      </w:pPr>
      <w:hyperlink w:anchor="_Toc473021182" w:history="1">
        <w:r w:rsidRPr="002D6A4A">
          <w:rPr>
            <w:rStyle w:val="Hipervnculo"/>
            <w:noProof/>
          </w:rPr>
          <w:t>2.3.</w:t>
        </w:r>
        <w:r>
          <w:rPr>
            <w:rFonts w:asciiTheme="minorHAnsi" w:eastAsiaTheme="minorEastAsia" w:hAnsiTheme="minorHAnsi"/>
            <w:b w:val="0"/>
            <w:noProof/>
            <w:lang w:eastAsia="es-ES"/>
          </w:rPr>
          <w:tab/>
        </w:r>
        <w:r w:rsidRPr="002D6A4A">
          <w:rPr>
            <w:rStyle w:val="Hipervnculo"/>
            <w:noProof/>
          </w:rPr>
          <w:t>Resumen</w:t>
        </w:r>
        <w:r>
          <w:rPr>
            <w:noProof/>
            <w:webHidden/>
          </w:rPr>
          <w:tab/>
        </w:r>
        <w:r>
          <w:rPr>
            <w:noProof/>
            <w:webHidden/>
          </w:rPr>
          <w:fldChar w:fldCharType="begin"/>
        </w:r>
        <w:r>
          <w:rPr>
            <w:noProof/>
            <w:webHidden/>
          </w:rPr>
          <w:instrText xml:space="preserve"> PAGEREF _Toc473021182 \h </w:instrText>
        </w:r>
        <w:r>
          <w:rPr>
            <w:noProof/>
            <w:webHidden/>
          </w:rPr>
        </w:r>
        <w:r>
          <w:rPr>
            <w:noProof/>
            <w:webHidden/>
          </w:rPr>
          <w:fldChar w:fldCharType="separate"/>
        </w:r>
        <w:r w:rsidR="00B40C8C">
          <w:rPr>
            <w:noProof/>
            <w:webHidden/>
          </w:rPr>
          <w:t>4</w:t>
        </w:r>
        <w:r>
          <w:rPr>
            <w:noProof/>
            <w:webHidden/>
          </w:rPr>
          <w:fldChar w:fldCharType="end"/>
        </w:r>
      </w:hyperlink>
    </w:p>
    <w:p w:rsidR="00EF32DF" w:rsidRDefault="00EF32DF">
      <w:pPr>
        <w:pStyle w:val="TDC1"/>
        <w:tabs>
          <w:tab w:val="right" w:leader="dot" w:pos="10000"/>
        </w:tabs>
        <w:rPr>
          <w:rFonts w:asciiTheme="minorHAnsi" w:eastAsiaTheme="minorEastAsia" w:hAnsiTheme="minorHAnsi"/>
          <w:b w:val="0"/>
          <w:smallCaps w:val="0"/>
          <w:noProof/>
          <w:sz w:val="22"/>
          <w:lang w:eastAsia="es-ES"/>
        </w:rPr>
      </w:pPr>
      <w:hyperlink w:anchor="_Toc473021183" w:history="1">
        <w:r w:rsidRPr="002D6A4A">
          <w:rPr>
            <w:rStyle w:val="Hipervnculo"/>
            <w:noProof/>
          </w:rPr>
          <w:t>3.</w:t>
        </w:r>
        <w:r>
          <w:rPr>
            <w:rFonts w:asciiTheme="minorHAnsi" w:eastAsiaTheme="minorEastAsia" w:hAnsiTheme="minorHAnsi"/>
            <w:b w:val="0"/>
            <w:smallCaps w:val="0"/>
            <w:noProof/>
            <w:sz w:val="22"/>
            <w:lang w:eastAsia="es-ES"/>
          </w:rPr>
          <w:tab/>
        </w:r>
        <w:r w:rsidRPr="002D6A4A">
          <w:rPr>
            <w:rStyle w:val="Hipervnculo"/>
            <w:noProof/>
          </w:rPr>
          <w:t>Cálculo de caudales de diseño</w:t>
        </w:r>
        <w:r>
          <w:rPr>
            <w:noProof/>
            <w:webHidden/>
          </w:rPr>
          <w:tab/>
        </w:r>
        <w:r>
          <w:rPr>
            <w:noProof/>
            <w:webHidden/>
          </w:rPr>
          <w:fldChar w:fldCharType="begin"/>
        </w:r>
        <w:r>
          <w:rPr>
            <w:noProof/>
            <w:webHidden/>
          </w:rPr>
          <w:instrText xml:space="preserve"> PAGEREF _Toc473021183 \h </w:instrText>
        </w:r>
        <w:r>
          <w:rPr>
            <w:noProof/>
            <w:webHidden/>
          </w:rPr>
        </w:r>
        <w:r>
          <w:rPr>
            <w:noProof/>
            <w:webHidden/>
          </w:rPr>
          <w:fldChar w:fldCharType="separate"/>
        </w:r>
        <w:r w:rsidR="00B40C8C">
          <w:rPr>
            <w:noProof/>
            <w:webHidden/>
          </w:rPr>
          <w:t>4</w:t>
        </w:r>
        <w:r>
          <w:rPr>
            <w:noProof/>
            <w:webHidden/>
          </w:rPr>
          <w:fldChar w:fldCharType="end"/>
        </w:r>
      </w:hyperlink>
    </w:p>
    <w:p w:rsidR="00EF32DF" w:rsidRDefault="00EF32DF">
      <w:pPr>
        <w:pStyle w:val="TDC2"/>
        <w:tabs>
          <w:tab w:val="right" w:leader="dot" w:pos="10000"/>
        </w:tabs>
        <w:rPr>
          <w:rFonts w:asciiTheme="minorHAnsi" w:eastAsiaTheme="minorEastAsia" w:hAnsiTheme="minorHAnsi"/>
          <w:b w:val="0"/>
          <w:noProof/>
          <w:lang w:eastAsia="es-ES"/>
        </w:rPr>
      </w:pPr>
      <w:hyperlink w:anchor="_Toc473021184" w:history="1">
        <w:r w:rsidRPr="002D6A4A">
          <w:rPr>
            <w:rStyle w:val="Hipervnculo"/>
            <w:noProof/>
          </w:rPr>
          <w:t>3.1.</w:t>
        </w:r>
        <w:r>
          <w:rPr>
            <w:rFonts w:asciiTheme="minorHAnsi" w:eastAsiaTheme="minorEastAsia" w:hAnsiTheme="minorHAnsi"/>
            <w:b w:val="0"/>
            <w:noProof/>
            <w:lang w:eastAsia="es-ES"/>
          </w:rPr>
          <w:tab/>
        </w:r>
        <w:r w:rsidRPr="002D6A4A">
          <w:rPr>
            <w:rStyle w:val="Hipervnculo"/>
            <w:noProof/>
          </w:rPr>
          <w:t>Cálculo de caudales de diseño</w:t>
        </w:r>
        <w:r>
          <w:rPr>
            <w:noProof/>
            <w:webHidden/>
          </w:rPr>
          <w:tab/>
        </w:r>
        <w:r>
          <w:rPr>
            <w:noProof/>
            <w:webHidden/>
          </w:rPr>
          <w:fldChar w:fldCharType="begin"/>
        </w:r>
        <w:r>
          <w:rPr>
            <w:noProof/>
            <w:webHidden/>
          </w:rPr>
          <w:instrText xml:space="preserve"> PAGEREF _Toc473021184 \h </w:instrText>
        </w:r>
        <w:r>
          <w:rPr>
            <w:noProof/>
            <w:webHidden/>
          </w:rPr>
        </w:r>
        <w:r>
          <w:rPr>
            <w:noProof/>
            <w:webHidden/>
          </w:rPr>
          <w:fldChar w:fldCharType="separate"/>
        </w:r>
        <w:r w:rsidR="00B40C8C">
          <w:rPr>
            <w:noProof/>
            <w:webHidden/>
          </w:rPr>
          <w:t>4</w:t>
        </w:r>
        <w:r>
          <w:rPr>
            <w:noProof/>
            <w:webHidden/>
          </w:rPr>
          <w:fldChar w:fldCharType="end"/>
        </w:r>
      </w:hyperlink>
    </w:p>
    <w:p w:rsidR="00EF32DF" w:rsidRDefault="00EF32DF">
      <w:pPr>
        <w:pStyle w:val="TDC3"/>
        <w:tabs>
          <w:tab w:val="left" w:pos="1122"/>
          <w:tab w:val="right" w:leader="dot" w:pos="10000"/>
        </w:tabs>
        <w:rPr>
          <w:rFonts w:asciiTheme="minorHAnsi" w:eastAsiaTheme="minorEastAsia" w:hAnsiTheme="minorHAnsi"/>
          <w:noProof/>
          <w:lang w:eastAsia="es-ES"/>
        </w:rPr>
      </w:pPr>
      <w:hyperlink w:anchor="_Toc473021185" w:history="1">
        <w:r w:rsidRPr="002D6A4A">
          <w:rPr>
            <w:rStyle w:val="Hipervnculo"/>
            <w:noProof/>
          </w:rPr>
          <w:t>3.1.1.</w:t>
        </w:r>
        <w:r>
          <w:rPr>
            <w:rFonts w:asciiTheme="minorHAnsi" w:eastAsiaTheme="minorEastAsia" w:hAnsiTheme="minorHAnsi"/>
            <w:noProof/>
            <w:lang w:eastAsia="es-ES"/>
          </w:rPr>
          <w:tab/>
        </w:r>
        <w:r w:rsidRPr="002D6A4A">
          <w:rPr>
            <w:rStyle w:val="Hipervnculo"/>
            <w:noProof/>
          </w:rPr>
          <w:t>Definición de la cuenca</w:t>
        </w:r>
        <w:r>
          <w:rPr>
            <w:noProof/>
            <w:webHidden/>
          </w:rPr>
          <w:tab/>
        </w:r>
        <w:r>
          <w:rPr>
            <w:noProof/>
            <w:webHidden/>
          </w:rPr>
          <w:fldChar w:fldCharType="begin"/>
        </w:r>
        <w:r>
          <w:rPr>
            <w:noProof/>
            <w:webHidden/>
          </w:rPr>
          <w:instrText xml:space="preserve"> PAGEREF _Toc473021185 \h </w:instrText>
        </w:r>
        <w:r>
          <w:rPr>
            <w:noProof/>
            <w:webHidden/>
          </w:rPr>
        </w:r>
        <w:r>
          <w:rPr>
            <w:noProof/>
            <w:webHidden/>
          </w:rPr>
          <w:fldChar w:fldCharType="separate"/>
        </w:r>
        <w:r w:rsidR="00B40C8C">
          <w:rPr>
            <w:noProof/>
            <w:webHidden/>
          </w:rPr>
          <w:t>4</w:t>
        </w:r>
        <w:r>
          <w:rPr>
            <w:noProof/>
            <w:webHidden/>
          </w:rPr>
          <w:fldChar w:fldCharType="end"/>
        </w:r>
      </w:hyperlink>
    </w:p>
    <w:p w:rsidR="00EF32DF" w:rsidRDefault="00EF32DF">
      <w:pPr>
        <w:pStyle w:val="TDC3"/>
        <w:tabs>
          <w:tab w:val="left" w:pos="1122"/>
          <w:tab w:val="right" w:leader="dot" w:pos="10000"/>
        </w:tabs>
        <w:rPr>
          <w:rFonts w:asciiTheme="minorHAnsi" w:eastAsiaTheme="minorEastAsia" w:hAnsiTheme="minorHAnsi"/>
          <w:noProof/>
          <w:lang w:eastAsia="es-ES"/>
        </w:rPr>
      </w:pPr>
      <w:hyperlink w:anchor="_Toc473021186" w:history="1">
        <w:r w:rsidRPr="002D6A4A">
          <w:rPr>
            <w:rStyle w:val="Hipervnculo"/>
            <w:noProof/>
          </w:rPr>
          <w:t>3.1.2.</w:t>
        </w:r>
        <w:r>
          <w:rPr>
            <w:rFonts w:asciiTheme="minorHAnsi" w:eastAsiaTheme="minorEastAsia" w:hAnsiTheme="minorHAnsi"/>
            <w:noProof/>
            <w:lang w:eastAsia="es-ES"/>
          </w:rPr>
          <w:tab/>
        </w:r>
        <w:r w:rsidRPr="002D6A4A">
          <w:rPr>
            <w:rStyle w:val="Hipervnculo"/>
            <w:noProof/>
          </w:rPr>
          <w:t>Caudales de diseño</w:t>
        </w:r>
        <w:r>
          <w:rPr>
            <w:noProof/>
            <w:webHidden/>
          </w:rPr>
          <w:tab/>
        </w:r>
        <w:r>
          <w:rPr>
            <w:noProof/>
            <w:webHidden/>
          </w:rPr>
          <w:fldChar w:fldCharType="begin"/>
        </w:r>
        <w:r>
          <w:rPr>
            <w:noProof/>
            <w:webHidden/>
          </w:rPr>
          <w:instrText xml:space="preserve"> PAGEREF _Toc473021186 \h </w:instrText>
        </w:r>
        <w:r>
          <w:rPr>
            <w:noProof/>
            <w:webHidden/>
          </w:rPr>
        </w:r>
        <w:r>
          <w:rPr>
            <w:noProof/>
            <w:webHidden/>
          </w:rPr>
          <w:fldChar w:fldCharType="separate"/>
        </w:r>
        <w:r w:rsidR="00B40C8C">
          <w:rPr>
            <w:noProof/>
            <w:webHidden/>
          </w:rPr>
          <w:t>4</w:t>
        </w:r>
        <w:r>
          <w:rPr>
            <w:noProof/>
            <w:webHidden/>
          </w:rPr>
          <w:fldChar w:fldCharType="end"/>
        </w:r>
      </w:hyperlink>
    </w:p>
    <w:p w:rsidR="00EF32DF" w:rsidRDefault="00EF32DF">
      <w:pPr>
        <w:pStyle w:val="TDC1"/>
        <w:tabs>
          <w:tab w:val="right" w:leader="dot" w:pos="10000"/>
        </w:tabs>
        <w:rPr>
          <w:rFonts w:asciiTheme="minorHAnsi" w:eastAsiaTheme="minorEastAsia" w:hAnsiTheme="minorHAnsi"/>
          <w:b w:val="0"/>
          <w:smallCaps w:val="0"/>
          <w:noProof/>
          <w:sz w:val="22"/>
          <w:lang w:eastAsia="es-ES"/>
        </w:rPr>
      </w:pPr>
      <w:hyperlink w:anchor="_Toc473021187" w:history="1">
        <w:r w:rsidRPr="002D6A4A">
          <w:rPr>
            <w:rStyle w:val="Hipervnculo"/>
            <w:noProof/>
          </w:rPr>
          <w:t>4.</w:t>
        </w:r>
        <w:r>
          <w:rPr>
            <w:rFonts w:asciiTheme="minorHAnsi" w:eastAsiaTheme="minorEastAsia" w:hAnsiTheme="minorHAnsi"/>
            <w:b w:val="0"/>
            <w:smallCaps w:val="0"/>
            <w:noProof/>
            <w:sz w:val="22"/>
            <w:lang w:eastAsia="es-ES"/>
          </w:rPr>
          <w:tab/>
        </w:r>
        <w:r w:rsidRPr="002D6A4A">
          <w:rPr>
            <w:rStyle w:val="Hipervnculo"/>
            <w:noProof/>
          </w:rPr>
          <w:t>Conclusiones</w:t>
        </w:r>
        <w:r>
          <w:rPr>
            <w:noProof/>
            <w:webHidden/>
          </w:rPr>
          <w:tab/>
        </w:r>
        <w:r>
          <w:rPr>
            <w:noProof/>
            <w:webHidden/>
          </w:rPr>
          <w:fldChar w:fldCharType="begin"/>
        </w:r>
        <w:r>
          <w:rPr>
            <w:noProof/>
            <w:webHidden/>
          </w:rPr>
          <w:instrText xml:space="preserve"> PAGEREF _Toc473021187 \h </w:instrText>
        </w:r>
        <w:r>
          <w:rPr>
            <w:noProof/>
            <w:webHidden/>
          </w:rPr>
        </w:r>
        <w:r>
          <w:rPr>
            <w:noProof/>
            <w:webHidden/>
          </w:rPr>
          <w:fldChar w:fldCharType="separate"/>
        </w:r>
        <w:r w:rsidR="00B40C8C">
          <w:rPr>
            <w:noProof/>
            <w:webHidden/>
          </w:rPr>
          <w:t>6</w:t>
        </w:r>
        <w:r>
          <w:rPr>
            <w:noProof/>
            <w:webHidden/>
          </w:rPr>
          <w:fldChar w:fldCharType="end"/>
        </w:r>
      </w:hyperlink>
    </w:p>
    <w:p w:rsidR="00DD73FC" w:rsidRDefault="005561F8">
      <w:r>
        <w:fldChar w:fldCharType="end"/>
      </w:r>
    </w:p>
    <w:p w:rsidR="00DD73FC" w:rsidRDefault="00DD73FC"/>
    <w:p w:rsidR="00263054" w:rsidRDefault="00263054">
      <w:pPr>
        <w:sectPr w:rsidR="00263054" w:rsidSect="00EC1D79">
          <w:headerReference w:type="default" r:id="rId7"/>
          <w:footerReference w:type="default" r:id="rId8"/>
          <w:pgSz w:w="23814" w:h="16840" w:orient="landscape" w:code="8"/>
          <w:pgMar w:top="1701" w:right="1134" w:bottom="1134" w:left="1701" w:header="709" w:footer="709" w:gutter="0"/>
          <w:cols w:num="2" w:space="958"/>
          <w:docGrid w:linePitch="360"/>
        </w:sectPr>
      </w:pPr>
    </w:p>
    <w:p w:rsidR="00263054" w:rsidRDefault="00263054"/>
    <w:p w:rsidR="00DD73FC" w:rsidRDefault="00263054" w:rsidP="00DD73FC">
      <w:r>
        <w:br w:type="column"/>
      </w:r>
    </w:p>
    <w:p w:rsidR="00DD73FC" w:rsidRPr="00EC1D79" w:rsidRDefault="00DD73FC" w:rsidP="00DD73FC">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DD73FC" w:rsidRPr="00EC1D79" w:rsidRDefault="002C1899" w:rsidP="00DD73FC">
      <w:pPr>
        <w:jc w:val="center"/>
        <w:rPr>
          <w:b/>
          <w:sz w:val="28"/>
          <w:u w:val="single"/>
        </w:rPr>
      </w:pPr>
      <w:r>
        <w:rPr>
          <w:b/>
          <w:sz w:val="28"/>
          <w:u w:val="single"/>
        </w:rPr>
        <w:t>Anejo Nº. 7</w:t>
      </w:r>
      <w:r w:rsidRPr="00EC1D79">
        <w:rPr>
          <w:b/>
          <w:sz w:val="28"/>
          <w:u w:val="single"/>
        </w:rPr>
        <w:t xml:space="preserve"> </w:t>
      </w:r>
      <w:r>
        <w:rPr>
          <w:b/>
          <w:sz w:val="28"/>
          <w:u w:val="single"/>
        </w:rPr>
        <w:t>–</w:t>
      </w:r>
      <w:r w:rsidRPr="00EC1D79">
        <w:rPr>
          <w:b/>
          <w:sz w:val="28"/>
          <w:u w:val="single"/>
        </w:rPr>
        <w:t xml:space="preserve"> </w:t>
      </w:r>
      <w:r>
        <w:rPr>
          <w:b/>
          <w:sz w:val="28"/>
          <w:u w:val="single"/>
        </w:rPr>
        <w:t>EFECTOS SÍMICOS</w:t>
      </w:r>
    </w:p>
    <w:p w:rsidR="00DD73FC" w:rsidRDefault="00DD73FC" w:rsidP="00DD73FC"/>
    <w:p w:rsidR="001C6093" w:rsidRDefault="001C6093" w:rsidP="001C6093">
      <w:pPr>
        <w:pStyle w:val="TTULO01"/>
      </w:pPr>
      <w:bookmarkStart w:id="1" w:name="_Toc235000830"/>
      <w:bookmarkStart w:id="2" w:name="_Toc462904863"/>
      <w:bookmarkStart w:id="3" w:name="_Toc473021176"/>
      <w:r>
        <w:t>1.</w:t>
      </w:r>
      <w:r>
        <w:tab/>
        <w:t>Introducción</w:t>
      </w:r>
      <w:bookmarkEnd w:id="1"/>
      <w:bookmarkEnd w:id="2"/>
      <w:bookmarkEnd w:id="3"/>
    </w:p>
    <w:p w:rsidR="001C6093" w:rsidRDefault="001C6093" w:rsidP="001C6093">
      <w:pPr>
        <w:pStyle w:val="NORMAL0"/>
      </w:pPr>
      <w:r>
        <w:t>El objeto del presente anejo es calcular el caudal de pluviales que intersectará la estructura proyectada, comprobando que esta puede ser asumida sin problemas por la infraestructura de drenaje existente.</w:t>
      </w:r>
    </w:p>
    <w:p w:rsidR="001C6093" w:rsidRDefault="001C6093" w:rsidP="001C6093">
      <w:pPr>
        <w:pStyle w:val="NORMAL0"/>
      </w:pPr>
    </w:p>
    <w:p w:rsidR="001C6093" w:rsidRDefault="001C6093" w:rsidP="001C6093">
      <w:pPr>
        <w:pStyle w:val="TTULO01"/>
      </w:pPr>
      <w:bookmarkStart w:id="4" w:name="_Toc235000840"/>
      <w:bookmarkStart w:id="5" w:name="_Toc462904864"/>
      <w:bookmarkStart w:id="6" w:name="_Toc473021177"/>
      <w:r>
        <w:t>2.</w:t>
      </w:r>
      <w:r>
        <w:tab/>
        <w:t>Hidrología</w:t>
      </w:r>
      <w:bookmarkEnd w:id="4"/>
      <w:bookmarkEnd w:id="5"/>
      <w:bookmarkEnd w:id="6"/>
    </w:p>
    <w:p w:rsidR="001C6093" w:rsidRDefault="001C6093" w:rsidP="001C6093">
      <w:pPr>
        <w:pStyle w:val="NORMAL0"/>
      </w:pPr>
      <w:r>
        <w:t>El objeto del presente apartado es el cálculo de la precipitación de diseño que servirá posteriormente para obtener los caudales con los que se dimensionarán y comprobarán las redes de pluviales proyectadas y actuales a conservar.</w:t>
      </w:r>
    </w:p>
    <w:p w:rsidR="001C6093" w:rsidRDefault="001C6093" w:rsidP="001C6093">
      <w:pPr>
        <w:pStyle w:val="NORMAL0"/>
      </w:pPr>
      <w:r>
        <w:t>Para ello se calculará a partir de varios métodos, escogiéndose la más conservadora de ellas, estando por tanto siembre del lado de la seguridad.</w:t>
      </w:r>
    </w:p>
    <w:p w:rsidR="001C6093" w:rsidRDefault="001C6093" w:rsidP="001C6093">
      <w:pPr>
        <w:pStyle w:val="NORMAL0"/>
      </w:pPr>
      <w:r>
        <w:t>Entre los métodos a utilizar, se han seguido los siguientes:</w:t>
      </w:r>
    </w:p>
    <w:p w:rsidR="001C6093" w:rsidRDefault="001C6093" w:rsidP="001C6093">
      <w:pPr>
        <w:pStyle w:val="NORMAL0"/>
        <w:ind w:left="907" w:hanging="340"/>
      </w:pPr>
      <w:r>
        <w:sym w:font="Wingdings" w:char="F0F0"/>
      </w:r>
      <w:r>
        <w:tab/>
        <w:t>Aproximaciones estadísticas (Gumbel, Log-Pearson Tipo III, SQRT-ETmax), a partir de las máximas lluvias diarias de los últimos 60 años de la Estación Pluviométrica de Cádiz (5973).</w:t>
      </w:r>
    </w:p>
    <w:p w:rsidR="001C6093" w:rsidRDefault="001C6093" w:rsidP="001C6093">
      <w:pPr>
        <w:pStyle w:val="NORMAL0"/>
        <w:ind w:left="907" w:hanging="340"/>
      </w:pPr>
      <w:r>
        <w:sym w:font="Wingdings" w:char="F0F0"/>
      </w:r>
      <w:r>
        <w:tab/>
        <w:t>Método recogido en la publicación “</w:t>
      </w:r>
      <w:r>
        <w:rPr>
          <w:i/>
        </w:rPr>
        <w:t>Máximas lluvias diarias en la España peninsular</w:t>
      </w:r>
      <w:r>
        <w:t>”, de la Dirección General de Carreteras del Ministerio de Fomento.</w:t>
      </w:r>
    </w:p>
    <w:p w:rsidR="001C6093" w:rsidRPr="001C6093" w:rsidRDefault="001C6093" w:rsidP="001C6093">
      <w:pPr>
        <w:pStyle w:val="NORMAL0"/>
      </w:pPr>
    </w:p>
    <w:p w:rsidR="001C6093" w:rsidRDefault="001C6093" w:rsidP="001C6093">
      <w:pPr>
        <w:pStyle w:val="TTULO02"/>
      </w:pPr>
      <w:bookmarkStart w:id="7" w:name="_Toc235000841"/>
      <w:bookmarkStart w:id="8" w:name="_Toc462904865"/>
      <w:bookmarkStart w:id="9" w:name="_Toc473021178"/>
      <w:r>
        <w:t>2.1.</w:t>
      </w:r>
      <w:r>
        <w:tab/>
      </w:r>
      <w:bookmarkEnd w:id="7"/>
      <w:r>
        <w:t>Método 1 – Distrib. estad.: Gumbel, Log-Pearson Tipo III y SQRT-ETmax</w:t>
      </w:r>
      <w:bookmarkEnd w:id="8"/>
      <w:bookmarkEnd w:id="9"/>
    </w:p>
    <w:p w:rsidR="001C6093" w:rsidRDefault="001C6093" w:rsidP="001C6093">
      <w:pPr>
        <w:pStyle w:val="TTULO30"/>
      </w:pPr>
      <w:bookmarkStart w:id="10" w:name="_Toc462904866"/>
      <w:bookmarkStart w:id="11" w:name="_Toc473021179"/>
      <w:r>
        <w:t>2.1.1.</w:t>
      </w:r>
      <w:r>
        <w:tab/>
        <w:t>Estación Pluviométrica de Cádiz (5973)</w:t>
      </w:r>
      <w:bookmarkEnd w:id="10"/>
      <w:bookmarkEnd w:id="11"/>
    </w:p>
    <w:p w:rsidR="001C6093" w:rsidRDefault="001C6093" w:rsidP="001C6093">
      <w:pPr>
        <w:pStyle w:val="NORMAL0"/>
      </w:pPr>
      <w:r>
        <w:t>A partir de los datos suministrados por la Agencia Estatal de Meteorología del Ministerio de agricultura, alimentación y medio ambiente, se tienen:</w:t>
      </w:r>
    </w:p>
    <w:p w:rsidR="001C6093" w:rsidRDefault="001C6093" w:rsidP="001C6093">
      <w:pPr>
        <w:pStyle w:val="NORMAL0"/>
      </w:pPr>
      <w:r w:rsidRPr="00096778">
        <w:rPr>
          <w:noProof/>
          <w:lang w:eastAsia="es-ES"/>
        </w:rPr>
        <w:lastRenderedPageBreak/>
        <w:drawing>
          <wp:inline distT="0" distB="0" distL="0" distR="0" wp14:anchorId="3DB63AF7" wp14:editId="1300FD36">
            <wp:extent cx="6430010" cy="3547745"/>
            <wp:effectExtent l="0" t="0" r="889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30010" cy="3547745"/>
                    </a:xfrm>
                    <a:prstGeom prst="rect">
                      <a:avLst/>
                    </a:prstGeom>
                    <a:noFill/>
                    <a:ln>
                      <a:noFill/>
                    </a:ln>
                  </pic:spPr>
                </pic:pic>
              </a:graphicData>
            </a:graphic>
          </wp:inline>
        </w:drawing>
      </w:r>
    </w:p>
    <w:p w:rsidR="001C6093" w:rsidRDefault="001C6093" w:rsidP="001C6093">
      <w:pPr>
        <w:pStyle w:val="NORMAL0"/>
      </w:pPr>
    </w:p>
    <w:p w:rsidR="001C6093" w:rsidRDefault="001C6093" w:rsidP="001C6093">
      <w:pPr>
        <w:pStyle w:val="TTULO30"/>
      </w:pPr>
      <w:bookmarkStart w:id="12" w:name="_Toc462904867"/>
      <w:bookmarkStart w:id="13" w:name="_Toc473021180"/>
      <w:r>
        <w:t>2.1.2.</w:t>
      </w:r>
      <w:r>
        <w:tab/>
        <w:t>Cálculo precipitaciones máximas diarias (P</w:t>
      </w:r>
      <w:r w:rsidRPr="00342817">
        <w:rPr>
          <w:vertAlign w:val="subscript"/>
        </w:rPr>
        <w:t>d</w:t>
      </w:r>
      <w:r>
        <w:t>)</w:t>
      </w:r>
      <w:bookmarkEnd w:id="12"/>
      <w:bookmarkEnd w:id="13"/>
    </w:p>
    <w:p w:rsidR="001C6093" w:rsidRDefault="001C6093" w:rsidP="001C6093">
      <w:pPr>
        <w:pStyle w:val="NORMAL0"/>
      </w:pPr>
      <w:r>
        <w:t>A partir de los datos del anterior apartado, y mediante la aplicación “</w:t>
      </w:r>
      <w:r>
        <w:rPr>
          <w:i/>
        </w:rPr>
        <w:t>Cálculo de extremos 2.0</w:t>
      </w:r>
      <w:r>
        <w:t>” del Instituto Flumen de la Universidad Politécnica de Cataluña, se obtienen las siguientes precipitaciones para las diferentes distribuciones:</w:t>
      </w:r>
    </w:p>
    <w:p w:rsidR="001C6093" w:rsidRDefault="001C6093" w:rsidP="001C6093">
      <w:pPr>
        <w:pStyle w:val="NORMAL0"/>
        <w:jc w:val="center"/>
      </w:pPr>
      <w:r>
        <w:rPr>
          <w:noProof/>
          <w:lang w:eastAsia="es-ES"/>
        </w:rPr>
        <w:drawing>
          <wp:inline distT="0" distB="0" distL="0" distR="0" wp14:anchorId="27FEAE2D" wp14:editId="706CB89B">
            <wp:extent cx="6430010" cy="3628390"/>
            <wp:effectExtent l="38100" t="38100" r="104140" b="86360"/>
            <wp:docPr id="37" name="Imagen 37" descr="Q:\servidor\Literatura proyectos\PROYECTOS AÑO 2016\10.-REORDENACIÓN AV. DE ASTILLEROS\D01 - MEMORIA Y ANEJOS\D01-02 - ANEJOS\01 - JUSTIFICACIÓN DE CAUDALES\Precipitaciones\RESULTADOS_RETOR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Q:\servidor\Literatura proyectos\PROYECTOS AÑO 2016\10.-REORDENACIÓN AV. DE ASTILLEROS\D01 - MEMORIA Y ANEJOS\D01-02 - ANEJOS\01 - JUSTIFICACIÓN DE CAUDALES\Precipitaciones\RESULTADOS_RETORNO.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30010" cy="3628390"/>
                    </a:xfrm>
                    <a:prstGeom prst="rect">
                      <a:avLst/>
                    </a:prstGeom>
                    <a:noFill/>
                    <a:ln>
                      <a:noFill/>
                    </a:ln>
                    <a:effectLst>
                      <a:outerShdw blurRad="50800" dist="38100" dir="2700000" algn="tl" rotWithShape="0">
                        <a:prstClr val="black">
                          <a:alpha val="40000"/>
                        </a:prstClr>
                      </a:outerShdw>
                    </a:effectLst>
                  </pic:spPr>
                </pic:pic>
              </a:graphicData>
            </a:graphic>
          </wp:inline>
        </w:drawing>
      </w:r>
    </w:p>
    <w:p w:rsidR="001C6093" w:rsidRDefault="001C6093" w:rsidP="001C6093">
      <w:pPr>
        <w:pStyle w:val="NORMAL0"/>
        <w:jc w:val="center"/>
      </w:pPr>
      <w:r w:rsidRPr="00096778">
        <w:rPr>
          <w:noProof/>
          <w:lang w:eastAsia="es-ES"/>
        </w:rPr>
        <w:drawing>
          <wp:inline distT="0" distB="0" distL="0" distR="0" wp14:anchorId="15F2FE5C" wp14:editId="2614C034">
            <wp:extent cx="3818255" cy="232600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8255" cy="2326005"/>
                    </a:xfrm>
                    <a:prstGeom prst="rect">
                      <a:avLst/>
                    </a:prstGeom>
                    <a:noFill/>
                    <a:ln>
                      <a:noFill/>
                    </a:ln>
                  </pic:spPr>
                </pic:pic>
              </a:graphicData>
            </a:graphic>
          </wp:inline>
        </w:drawing>
      </w:r>
    </w:p>
    <w:p w:rsidR="001C6093" w:rsidRDefault="001C6093" w:rsidP="001C6093">
      <w:pPr>
        <w:pStyle w:val="NORMAL0"/>
      </w:pPr>
      <w:r>
        <w:t>Como se ha comentado al principio, se ha escogido los valores máximos, como valores más conservadores y por tanto, estar siempre del lado de la seguridad.</w:t>
      </w:r>
    </w:p>
    <w:p w:rsidR="001C6093" w:rsidRDefault="001C6093" w:rsidP="001C6093">
      <w:pPr>
        <w:pStyle w:val="NORMAL0"/>
      </w:pPr>
    </w:p>
    <w:p w:rsidR="001C6093" w:rsidRPr="00B35001" w:rsidRDefault="001C6093" w:rsidP="001C6093">
      <w:pPr>
        <w:pStyle w:val="TTULO02"/>
      </w:pPr>
      <w:bookmarkStart w:id="14" w:name="_Toc462904868"/>
      <w:bookmarkStart w:id="15" w:name="_Toc473021181"/>
      <w:r>
        <w:t>2.2.</w:t>
      </w:r>
      <w:r>
        <w:tab/>
        <w:t>Método 2 – Publicación “</w:t>
      </w:r>
      <w:r w:rsidRPr="00096778">
        <w:t>Máximas lluvias diarias en la España peninsular</w:t>
      </w:r>
      <w:r>
        <w:t>”</w:t>
      </w:r>
      <w:bookmarkEnd w:id="14"/>
      <w:bookmarkEnd w:id="15"/>
    </w:p>
    <w:p w:rsidR="001C6093" w:rsidRDefault="001C6093" w:rsidP="001C6093">
      <w:pPr>
        <w:pStyle w:val="NORMAL0"/>
      </w:pPr>
      <w:r>
        <w:t>La publicación de la Dirección General de Carreteras “</w:t>
      </w:r>
      <w:r>
        <w:rPr>
          <w:i/>
        </w:rPr>
        <w:t>Máximas lluvias diarias en la España peninsular</w:t>
      </w:r>
      <w:r>
        <w:t>” permite calcular las precipitaciones máximas diarias de diseño para un determinado período de retorno. Para la realización de los cálculos se ha utilizado el programa informático suministrado en dicha publicación.</w:t>
      </w:r>
    </w:p>
    <w:p w:rsidR="001C6093" w:rsidRDefault="001C6093" w:rsidP="001C6093">
      <w:pPr>
        <w:pStyle w:val="NORMAL0"/>
      </w:pPr>
      <w:r>
        <w:t>Una vez localizada el área del proyecto, se ha determinado las coordenadas U.T.M. referidas al huso 30, que son los datos requeridos por el programa. Este aporta el valor del coeficiente de variación (C</w:t>
      </w:r>
      <w:r>
        <w:rPr>
          <w:vertAlign w:val="subscript"/>
        </w:rPr>
        <w:t>v</w:t>
      </w:r>
      <w:r>
        <w:t>) y el valor medio de la máxima precipitación diaria anual (P). En función del período de retorno y del valor del coeficiente de variación, se obtiene un factor de amplificación que permite el cálculo de la precipitación diaria máxima para el período de retorno deseado (P</w:t>
      </w:r>
      <w:r>
        <w:rPr>
          <w:vertAlign w:val="subscript"/>
        </w:rPr>
        <w:t>t</w:t>
      </w:r>
      <w:r>
        <w:t>).</w:t>
      </w:r>
    </w:p>
    <w:p w:rsidR="001C6093" w:rsidRDefault="001C6093" w:rsidP="001C6093">
      <w:pPr>
        <w:pStyle w:val="NORMAL0"/>
      </w:pPr>
      <w:r>
        <w:t>En el siguiente cuadro se recogen los resultados obtenidos:</w:t>
      </w:r>
    </w:p>
    <w:p w:rsidR="001C6093" w:rsidRDefault="001C6093" w:rsidP="001C6093">
      <w:pPr>
        <w:pStyle w:val="NORMAL0"/>
        <w:jc w:val="center"/>
      </w:pPr>
      <w:r w:rsidRPr="00096778">
        <w:rPr>
          <w:noProof/>
          <w:lang w:eastAsia="es-ES"/>
        </w:rPr>
        <w:drawing>
          <wp:inline distT="0" distB="0" distL="0" distR="0" wp14:anchorId="051E47E3" wp14:editId="75B87D65">
            <wp:extent cx="2296795" cy="2801620"/>
            <wp:effectExtent l="0" t="0" r="825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96795" cy="2801620"/>
                    </a:xfrm>
                    <a:prstGeom prst="rect">
                      <a:avLst/>
                    </a:prstGeom>
                    <a:noFill/>
                    <a:ln>
                      <a:noFill/>
                    </a:ln>
                  </pic:spPr>
                </pic:pic>
              </a:graphicData>
            </a:graphic>
          </wp:inline>
        </w:drawing>
      </w:r>
    </w:p>
    <w:p w:rsidR="001C6093" w:rsidRDefault="001C6093" w:rsidP="001C6093">
      <w:pPr>
        <w:pStyle w:val="NORMAL0"/>
      </w:pPr>
    </w:p>
    <w:p w:rsidR="001C6093" w:rsidRDefault="001C6093" w:rsidP="001C6093">
      <w:pPr>
        <w:pStyle w:val="NORMAL0"/>
      </w:pPr>
    </w:p>
    <w:p w:rsidR="001C6093" w:rsidRPr="001C6093" w:rsidRDefault="001C6093" w:rsidP="001C6093">
      <w:pPr>
        <w:pStyle w:val="NORMAL0"/>
      </w:pPr>
    </w:p>
    <w:p w:rsidR="001C6093" w:rsidRDefault="001C6093" w:rsidP="001C6093">
      <w:pPr>
        <w:pStyle w:val="TTULO02"/>
      </w:pPr>
      <w:bookmarkStart w:id="16" w:name="_Toc462904869"/>
      <w:bookmarkStart w:id="17" w:name="_Toc473021182"/>
      <w:r>
        <w:lastRenderedPageBreak/>
        <w:t>2.3.</w:t>
      </w:r>
      <w:r>
        <w:tab/>
        <w:t>Resumen</w:t>
      </w:r>
      <w:bookmarkEnd w:id="16"/>
      <w:bookmarkEnd w:id="17"/>
    </w:p>
    <w:p w:rsidR="001C6093" w:rsidRDefault="001C6093" w:rsidP="001C6093">
      <w:pPr>
        <w:pStyle w:val="NORMAL0"/>
      </w:pPr>
      <w:r>
        <w:t>Como resumen, se tiene como precipitación diaria máxima los siguientes resultados, escogiendo los datos más conservadores (los máximos):</w:t>
      </w:r>
    </w:p>
    <w:p w:rsidR="001C6093" w:rsidRDefault="001C6093" w:rsidP="001C6093">
      <w:pPr>
        <w:pStyle w:val="NORMAL0"/>
        <w:jc w:val="center"/>
      </w:pPr>
      <w:r w:rsidRPr="00096778">
        <w:rPr>
          <w:noProof/>
          <w:lang w:eastAsia="es-ES"/>
        </w:rPr>
        <w:drawing>
          <wp:inline distT="0" distB="0" distL="0" distR="0" wp14:anchorId="41AF72CB" wp14:editId="02D3AD31">
            <wp:extent cx="1536065" cy="2333625"/>
            <wp:effectExtent l="0" t="0" r="698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36065" cy="2333625"/>
                    </a:xfrm>
                    <a:prstGeom prst="rect">
                      <a:avLst/>
                    </a:prstGeom>
                    <a:noFill/>
                    <a:ln>
                      <a:noFill/>
                    </a:ln>
                  </pic:spPr>
                </pic:pic>
              </a:graphicData>
            </a:graphic>
          </wp:inline>
        </w:drawing>
      </w:r>
    </w:p>
    <w:p w:rsidR="001C6093" w:rsidRPr="001C6093" w:rsidRDefault="001C6093" w:rsidP="001C6093">
      <w:pPr>
        <w:pStyle w:val="NORMAL0"/>
      </w:pPr>
    </w:p>
    <w:p w:rsidR="001C6093" w:rsidRPr="00096778" w:rsidRDefault="001C6093" w:rsidP="00A7324D">
      <w:pPr>
        <w:pStyle w:val="TTULO01"/>
      </w:pPr>
      <w:bookmarkStart w:id="18" w:name="_Toc462904870"/>
      <w:bookmarkStart w:id="19" w:name="_Toc473021183"/>
      <w:r>
        <w:t>3.</w:t>
      </w:r>
      <w:r>
        <w:tab/>
        <w:t>Cálculo de caudales de diseño</w:t>
      </w:r>
      <w:bookmarkEnd w:id="18"/>
      <w:bookmarkEnd w:id="19"/>
    </w:p>
    <w:p w:rsidR="001C6093" w:rsidRDefault="001C6093" w:rsidP="00A7324D">
      <w:pPr>
        <w:pStyle w:val="NORMAL0"/>
      </w:pPr>
      <w:r>
        <w:t>El presente apartado tiene como objetivo el cálculo de los caudales de diseño y el dimensionamiento y comprobación de las redes de saneamiento de pluviales del proyecto que nos ocupa.</w:t>
      </w:r>
    </w:p>
    <w:p w:rsidR="001C6093" w:rsidRDefault="001C6093" w:rsidP="00A7324D">
      <w:pPr>
        <w:pStyle w:val="NORMAL0"/>
      </w:pPr>
      <w:r>
        <w:t>La metodología seguida, responde al hecho de que el proyecto no es de nueva construcción, sino una remodelación y acondicionamiento de la zona de actuación, por lo que se ha de tener presente las obras ya existentes para su posible aprovechamiento.</w:t>
      </w:r>
    </w:p>
    <w:p w:rsidR="001C6093" w:rsidRDefault="001C6093" w:rsidP="00A7324D">
      <w:pPr>
        <w:pStyle w:val="NORMAL0"/>
      </w:pPr>
      <w:r>
        <w:t>Para el cálculo de los elementos de redes de drenaje pluvial, se ha utilizado la Instrucción 5.2. – I.C. – Drenaje Superficial.</w:t>
      </w:r>
    </w:p>
    <w:p w:rsidR="00A7324D" w:rsidRDefault="00A7324D" w:rsidP="00A7324D">
      <w:pPr>
        <w:pStyle w:val="NORMAL0"/>
      </w:pPr>
    </w:p>
    <w:p w:rsidR="001C6093" w:rsidRDefault="001C6093" w:rsidP="00A7324D">
      <w:pPr>
        <w:pStyle w:val="TTULO02"/>
      </w:pPr>
      <w:bookmarkStart w:id="20" w:name="_Toc455576044"/>
      <w:bookmarkStart w:id="21" w:name="_Toc462904871"/>
      <w:bookmarkStart w:id="22" w:name="_Toc473021184"/>
      <w:r>
        <w:t>3.1</w:t>
      </w:r>
      <w:r w:rsidRPr="00F53DAF">
        <w:t>.</w:t>
      </w:r>
      <w:r>
        <w:tab/>
        <w:t>Cálculo de caudales de diseño</w:t>
      </w:r>
      <w:bookmarkEnd w:id="20"/>
      <w:bookmarkEnd w:id="21"/>
      <w:bookmarkEnd w:id="22"/>
    </w:p>
    <w:p w:rsidR="001C6093" w:rsidRDefault="001C6093" w:rsidP="00A7324D">
      <w:pPr>
        <w:pStyle w:val="NORMAL0"/>
      </w:pPr>
      <w:r>
        <w:t xml:space="preserve">Para el caso que nos ocupa, y atendiendo a las características de localización del proyecto, se ha optado en utilizar como periodo de retorno los </w:t>
      </w:r>
      <w:r w:rsidR="00A7324D">
        <w:t>50</w:t>
      </w:r>
      <w:r>
        <w:t>0 años</w:t>
      </w:r>
      <w:r w:rsidR="00A7324D">
        <w:t>, como caso más desfavorable, estando de esta manera muy por el lado de la seguridad, ya que las recomendaciones para el caso que nos ocupa, son como máximo de 50 años (</w:t>
      </w:r>
      <w:r w:rsidR="00A7324D">
        <w:t>Drenaje de plataforma y márgenes: veinticinco años (T = 25 años), salvo en el</w:t>
      </w:r>
      <w:r w:rsidR="00A7324D">
        <w:t xml:space="preserve"> </w:t>
      </w:r>
      <w:r w:rsidR="00A7324D">
        <w:t>caso excepcional de desagüe por bombeo en que se debe adoptar cincuenta</w:t>
      </w:r>
      <w:r w:rsidR="00A7324D">
        <w:t xml:space="preserve"> </w:t>
      </w:r>
      <w:r w:rsidR="00A7324D">
        <w:t>años (T = 50 años)</w:t>
      </w:r>
      <w:r w:rsidR="00A7324D">
        <w:t>).</w:t>
      </w:r>
    </w:p>
    <w:p w:rsidR="00A7324D" w:rsidRDefault="00A7324D" w:rsidP="00A7324D">
      <w:pPr>
        <w:pStyle w:val="NORMAL0"/>
      </w:pPr>
    </w:p>
    <w:p w:rsidR="001C6093" w:rsidRPr="00FA7EFD" w:rsidRDefault="001C6093" w:rsidP="00A7324D">
      <w:pPr>
        <w:pStyle w:val="TTULO30"/>
      </w:pPr>
      <w:bookmarkStart w:id="23" w:name="_Toc462904872"/>
      <w:bookmarkStart w:id="24" w:name="_Toc473021185"/>
      <w:r w:rsidRPr="00FA7EFD">
        <w:t>3.1.1.</w:t>
      </w:r>
      <w:r w:rsidRPr="00FA7EFD">
        <w:tab/>
        <w:t>Definición de la cuenca</w:t>
      </w:r>
      <w:bookmarkEnd w:id="23"/>
      <w:bookmarkEnd w:id="24"/>
    </w:p>
    <w:p w:rsidR="001C6093" w:rsidRPr="00FA7EFD" w:rsidRDefault="001C6093" w:rsidP="00A7324D">
      <w:pPr>
        <w:pStyle w:val="NORMAL0"/>
      </w:pPr>
      <w:r w:rsidRPr="00FA7EFD">
        <w:t>En el presente apartado se define los parámetros físicos representativos de cada una de las cuencas, que en nuestro caso hemos reducido a una única. Estos parámetros físicos, junto con los datos de precipitaciones máximas para diferentes períodos de retorno, servirán de base para el cálculo de caudales.</w:t>
      </w:r>
    </w:p>
    <w:p w:rsidR="001C6093" w:rsidRPr="00FA7EFD" w:rsidRDefault="001C6093" w:rsidP="00A7324D">
      <w:pPr>
        <w:pStyle w:val="NORMAL0"/>
      </w:pPr>
      <w:r w:rsidRPr="00FA7EFD">
        <w:t xml:space="preserve">Para </w:t>
      </w:r>
      <w:r w:rsidR="0049293D">
        <w:t>la cuenca afectada</w:t>
      </w:r>
      <w:r w:rsidRPr="00FA7EFD">
        <w:t xml:space="preserve"> se calcula:</w:t>
      </w:r>
    </w:p>
    <w:p w:rsidR="001C6093" w:rsidRPr="00FA7EFD" w:rsidRDefault="001C6093" w:rsidP="00A7324D">
      <w:pPr>
        <w:pStyle w:val="NORMAL0"/>
        <w:ind w:left="907" w:hanging="340"/>
      </w:pPr>
      <w:r w:rsidRPr="00FA7EFD">
        <w:sym w:font="Wingdings" w:char="F0A7"/>
      </w:r>
      <w:r w:rsidRPr="00FA7EFD">
        <w:tab/>
        <w:t>Superficie: A [Km</w:t>
      </w:r>
      <w:r w:rsidRPr="00FA7EFD">
        <w:rPr>
          <w:vertAlign w:val="superscript"/>
        </w:rPr>
        <w:t>2</w:t>
      </w:r>
      <w:r w:rsidRPr="00FA7EFD">
        <w:t>]</w:t>
      </w:r>
    </w:p>
    <w:p w:rsidR="001C6093" w:rsidRPr="00FA7EFD" w:rsidRDefault="001C6093" w:rsidP="00A7324D">
      <w:pPr>
        <w:pStyle w:val="NORMAL0"/>
        <w:ind w:left="907" w:hanging="340"/>
      </w:pPr>
      <w:r w:rsidRPr="00FA7EFD">
        <w:sym w:font="Wingdings" w:char="F0A7"/>
      </w:r>
      <w:r w:rsidRPr="00FA7EFD">
        <w:tab/>
        <w:t>Longitud del cauce principal: L [m]</w:t>
      </w:r>
    </w:p>
    <w:p w:rsidR="001C6093" w:rsidRPr="00FA7EFD" w:rsidRDefault="001C6093" w:rsidP="00A7324D">
      <w:pPr>
        <w:pStyle w:val="NORMAL0"/>
        <w:ind w:left="907" w:hanging="340"/>
      </w:pPr>
      <w:r w:rsidRPr="00FA7EFD">
        <w:sym w:font="Wingdings" w:char="F0A7"/>
      </w:r>
      <w:r w:rsidRPr="00FA7EFD">
        <w:tab/>
        <w:t>Tiempo de concentración: t</w:t>
      </w:r>
      <w:r w:rsidRPr="00FA7EFD">
        <w:rPr>
          <w:vertAlign w:val="subscript"/>
        </w:rPr>
        <w:t>c</w:t>
      </w:r>
      <w:r w:rsidRPr="00FA7EFD">
        <w:t xml:space="preserve"> [h]</w:t>
      </w:r>
    </w:p>
    <w:p w:rsidR="001C6093" w:rsidRPr="00FA7EFD" w:rsidRDefault="001C6093" w:rsidP="00A7324D">
      <w:pPr>
        <w:pStyle w:val="NORMAL0"/>
      </w:pPr>
      <w:r w:rsidRPr="00FA7EFD">
        <w:t>Este último parámetro se ha evaluado mediante la siguiente fórmula:</w:t>
      </w:r>
    </w:p>
    <w:p w:rsidR="001C6093" w:rsidRPr="00FA7EFD" w:rsidRDefault="0049293D" w:rsidP="00A7324D">
      <w:pPr>
        <w:pStyle w:val="NORMAL0"/>
        <w:jc w:val="center"/>
      </w:pPr>
      <w:r w:rsidRPr="0049293D">
        <w:rPr>
          <w:position w:val="-12"/>
        </w:rPr>
        <w:object w:dxaOrig="171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86.25pt;height:19pt" o:ole="">
            <v:imagedata r:id="rId14" o:title=""/>
          </v:shape>
          <o:OLEObject Type="Embed" ProgID="Equation.DSMT4" ShapeID="_x0000_i1108" DrawAspect="Content" ObjectID="_1546763091" r:id="rId15"/>
        </w:object>
      </w:r>
      <w:r w:rsidR="001C6093" w:rsidRPr="00FA7EFD">
        <w:t>,</w:t>
      </w:r>
    </w:p>
    <w:p w:rsidR="001C6093" w:rsidRPr="00FA7EFD" w:rsidRDefault="001C6093" w:rsidP="00A7324D">
      <w:pPr>
        <w:pStyle w:val="NORMAL0"/>
      </w:pPr>
      <w:r w:rsidRPr="00FA7EFD">
        <w:t>siendo:</w:t>
      </w:r>
    </w:p>
    <w:p w:rsidR="001C6093" w:rsidRDefault="001C6093" w:rsidP="00A7324D">
      <w:pPr>
        <w:pStyle w:val="NORMAL0"/>
        <w:ind w:left="907" w:hanging="340"/>
      </w:pPr>
      <w:r w:rsidRPr="00FA7EFD">
        <w:sym w:font="Wingdings" w:char="F0A7"/>
      </w:r>
      <w:r w:rsidRPr="00FA7EFD">
        <w:tab/>
        <w:t>t</w:t>
      </w:r>
      <w:r w:rsidR="0049293D">
        <w:rPr>
          <w:vertAlign w:val="subscript"/>
        </w:rPr>
        <w:t>c</w:t>
      </w:r>
      <w:r w:rsidRPr="00FA7EFD">
        <w:t xml:space="preserve">: Tiempo de </w:t>
      </w:r>
      <w:r w:rsidR="0049293D">
        <w:t>concentración</w:t>
      </w:r>
      <w:r w:rsidRPr="00FA7EFD">
        <w:t xml:space="preserve"> [h]</w:t>
      </w:r>
    </w:p>
    <w:p w:rsidR="001C6093" w:rsidRDefault="001C6093" w:rsidP="00A7324D">
      <w:pPr>
        <w:pStyle w:val="NORMAL0"/>
        <w:ind w:left="907" w:hanging="340"/>
      </w:pPr>
      <w:r w:rsidRPr="00FA7EFD">
        <w:sym w:font="Wingdings" w:char="F0A7"/>
      </w:r>
      <w:r w:rsidRPr="00FA7EFD">
        <w:tab/>
        <w:t>L</w:t>
      </w:r>
      <w:r w:rsidR="0049293D">
        <w:rPr>
          <w:vertAlign w:val="subscript"/>
        </w:rPr>
        <w:t>c</w:t>
      </w:r>
      <w:r w:rsidRPr="00FA7EFD">
        <w:t>: Longitud del cauce principal [Km]</w:t>
      </w:r>
    </w:p>
    <w:p w:rsidR="001C6093" w:rsidRPr="00FA7EFD" w:rsidRDefault="001C6093" w:rsidP="00A7324D">
      <w:pPr>
        <w:pStyle w:val="NORMAL0"/>
        <w:ind w:left="907" w:hanging="340"/>
      </w:pPr>
      <w:r w:rsidRPr="00FA7EFD">
        <w:sym w:font="Wingdings" w:char="F0A7"/>
      </w:r>
      <w:r w:rsidRPr="00FA7EFD">
        <w:tab/>
      </w:r>
      <w:r w:rsidR="0049293D">
        <w:t>J</w:t>
      </w:r>
      <w:r w:rsidR="0049293D">
        <w:rPr>
          <w:vertAlign w:val="subscript"/>
        </w:rPr>
        <w:t>c</w:t>
      </w:r>
      <w:r w:rsidRPr="00FA7EFD">
        <w:t xml:space="preserve">: </w:t>
      </w:r>
      <w:r w:rsidR="0049293D">
        <w:t>Pendiente media del cauce</w:t>
      </w:r>
      <w:r w:rsidRPr="00FA7EFD">
        <w:t xml:space="preserve"> [m/</w:t>
      </w:r>
      <w:r w:rsidR="0049293D">
        <w:t>m</w:t>
      </w:r>
      <w:r w:rsidRPr="00FA7EFD">
        <w:t>]</w:t>
      </w:r>
    </w:p>
    <w:p w:rsidR="001C6093" w:rsidRPr="00FA7EFD" w:rsidRDefault="001C6093" w:rsidP="00A7324D">
      <w:pPr>
        <w:pStyle w:val="NORMAL0"/>
      </w:pPr>
      <w:r w:rsidRPr="00FA7EFD">
        <w:t xml:space="preserve">El tiempo de concentración será la suma del tiempo </w:t>
      </w:r>
      <w:r w:rsidR="0049293D">
        <w:t>calculado con la anterior fórmula</w:t>
      </w:r>
      <w:r w:rsidRPr="00FA7EFD">
        <w:t xml:space="preserve">, y el tiempo de absorción de </w:t>
      </w:r>
      <w:r w:rsidR="00A7324D">
        <w:t>los sumideros</w:t>
      </w:r>
      <w:r w:rsidRPr="00FA7EFD">
        <w:t xml:space="preserve">, que estimamos en </w:t>
      </w:r>
      <w:r w:rsidR="00A7324D">
        <w:t>5</w:t>
      </w:r>
      <w:r w:rsidRPr="00FA7EFD">
        <w:t xml:space="preserve"> minutos cómo máximo.</w:t>
      </w:r>
    </w:p>
    <w:p w:rsidR="001C6093" w:rsidRPr="00FA7EFD" w:rsidRDefault="0049293D" w:rsidP="00A7324D">
      <w:pPr>
        <w:pStyle w:val="NORMAL0"/>
        <w:jc w:val="center"/>
      </w:pPr>
      <w:r w:rsidRPr="00FA7EFD">
        <w:rPr>
          <w:position w:val="-12"/>
        </w:rPr>
        <w:object w:dxaOrig="1340" w:dyaOrig="360">
          <v:shape id="_x0000_i1110" type="#_x0000_t75" style="width:67.25pt;height:18.35pt" o:ole="">
            <v:imagedata r:id="rId16" o:title=""/>
          </v:shape>
          <o:OLEObject Type="Embed" ProgID="Equation.DSMT4" ShapeID="_x0000_i1110" DrawAspect="Content" ObjectID="_1546763092" r:id="rId17"/>
        </w:object>
      </w:r>
    </w:p>
    <w:p w:rsidR="001C6093" w:rsidRPr="00FA7EFD" w:rsidRDefault="001C6093" w:rsidP="00A7324D">
      <w:pPr>
        <w:pStyle w:val="NORMAL0"/>
      </w:pPr>
      <w:r w:rsidRPr="00FA7EFD">
        <w:t>En el siguiente cuadro se muestran los valores de los parámetros físicos de la</w:t>
      </w:r>
      <w:r>
        <w:t>s</w:t>
      </w:r>
      <w:r w:rsidRPr="00FA7EFD">
        <w:t xml:space="preserve"> cuenca considerada</w:t>
      </w:r>
      <w:r>
        <w:t>s</w:t>
      </w:r>
      <w:r w:rsidRPr="00FA7EFD">
        <w:t>.</w:t>
      </w:r>
    </w:p>
    <w:tbl>
      <w:tblPr>
        <w:tblW w:w="377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34"/>
        <w:gridCol w:w="1279"/>
        <w:gridCol w:w="1278"/>
        <w:gridCol w:w="1278"/>
        <w:gridCol w:w="1278"/>
        <w:gridCol w:w="1278"/>
      </w:tblGrid>
      <w:tr w:rsidR="003E6F34" w:rsidRPr="00FA7EFD" w:rsidTr="003E6F34">
        <w:trPr>
          <w:trHeight w:val="89"/>
          <w:jc w:val="center"/>
        </w:trPr>
        <w:tc>
          <w:tcPr>
            <w:tcW w:w="753" w:type="pct"/>
            <w:tcBorders>
              <w:top w:val="single" w:sz="12" w:space="0" w:color="000000"/>
              <w:bottom w:val="single" w:sz="12" w:space="0" w:color="000000"/>
              <w:right w:val="single" w:sz="12" w:space="0" w:color="000000"/>
            </w:tcBorders>
            <w:shd w:val="clear" w:color="auto" w:fill="8EAADB" w:themeFill="accent5" w:themeFillTint="99"/>
            <w:vAlign w:val="center"/>
          </w:tcPr>
          <w:p w:rsidR="003E6F34" w:rsidRPr="00FA7EFD" w:rsidRDefault="003E6F34" w:rsidP="003E6F34">
            <w:pPr>
              <w:pStyle w:val="Normal1"/>
              <w:spacing w:after="0" w:line="240" w:lineRule="auto"/>
              <w:jc w:val="center"/>
            </w:pPr>
            <w:r w:rsidRPr="00FA7EFD">
              <w:rPr>
                <w:b/>
              </w:rPr>
              <w:t>CUENCA</w:t>
            </w:r>
          </w:p>
        </w:tc>
        <w:tc>
          <w:tcPr>
            <w:tcW w:w="850" w:type="pct"/>
            <w:tcBorders>
              <w:top w:val="single" w:sz="12" w:space="0" w:color="000000"/>
              <w:left w:val="single" w:sz="12" w:space="0" w:color="000000"/>
              <w:bottom w:val="single" w:sz="12" w:space="0" w:color="000000"/>
            </w:tcBorders>
            <w:shd w:val="clear" w:color="auto" w:fill="8EAADB" w:themeFill="accent5" w:themeFillTint="99"/>
            <w:vAlign w:val="center"/>
          </w:tcPr>
          <w:p w:rsidR="003E6F34" w:rsidRPr="00FA7EFD" w:rsidRDefault="003E6F34" w:rsidP="003E6F34">
            <w:pPr>
              <w:pStyle w:val="Normal1"/>
              <w:spacing w:after="0" w:line="240" w:lineRule="auto"/>
              <w:jc w:val="center"/>
            </w:pPr>
            <w:r w:rsidRPr="00FA7EFD">
              <w:rPr>
                <w:b/>
              </w:rPr>
              <w:t>A</w:t>
            </w:r>
          </w:p>
          <w:p w:rsidR="003E6F34" w:rsidRPr="00FA7EFD" w:rsidRDefault="003E6F34" w:rsidP="003E6F34">
            <w:pPr>
              <w:pStyle w:val="Normal1"/>
              <w:spacing w:after="0" w:line="240" w:lineRule="auto"/>
              <w:jc w:val="center"/>
            </w:pPr>
            <w:r w:rsidRPr="00FA7EFD">
              <w:rPr>
                <w:sz w:val="18"/>
              </w:rPr>
              <w:t>[m</w:t>
            </w:r>
            <w:r w:rsidRPr="00FA7EFD">
              <w:rPr>
                <w:sz w:val="18"/>
                <w:vertAlign w:val="superscript"/>
              </w:rPr>
              <w:t>2</w:t>
            </w:r>
            <w:r w:rsidRPr="00FA7EFD">
              <w:rPr>
                <w:sz w:val="18"/>
              </w:rPr>
              <w:t>]</w:t>
            </w:r>
          </w:p>
        </w:tc>
        <w:tc>
          <w:tcPr>
            <w:tcW w:w="849" w:type="pct"/>
            <w:tcBorders>
              <w:top w:val="single" w:sz="12" w:space="0" w:color="000000"/>
              <w:left w:val="single" w:sz="12" w:space="0" w:color="000000"/>
              <w:bottom w:val="single" w:sz="12" w:space="0" w:color="000000"/>
            </w:tcBorders>
            <w:shd w:val="clear" w:color="auto" w:fill="8EAADB" w:themeFill="accent5" w:themeFillTint="99"/>
            <w:vAlign w:val="center"/>
          </w:tcPr>
          <w:p w:rsidR="003E6F34" w:rsidRPr="003E6F34" w:rsidRDefault="003E6F34" w:rsidP="003E6F34">
            <w:pPr>
              <w:pStyle w:val="Normal1"/>
              <w:spacing w:after="0" w:line="240" w:lineRule="auto"/>
              <w:jc w:val="center"/>
            </w:pPr>
            <w:r w:rsidRPr="00FA7EFD">
              <w:rPr>
                <w:b/>
              </w:rPr>
              <w:t>L</w:t>
            </w:r>
            <w:r>
              <w:rPr>
                <w:b/>
                <w:vertAlign w:val="subscript"/>
              </w:rPr>
              <w:t>c</w:t>
            </w:r>
          </w:p>
          <w:p w:rsidR="003E6F34" w:rsidRPr="00FA7EFD" w:rsidRDefault="003E6F34" w:rsidP="003E6F34">
            <w:pPr>
              <w:pStyle w:val="Normal1"/>
              <w:spacing w:after="0" w:line="240" w:lineRule="auto"/>
              <w:jc w:val="center"/>
              <w:rPr>
                <w:vertAlign w:val="subscript"/>
              </w:rPr>
            </w:pPr>
            <w:r w:rsidRPr="00FA7EFD">
              <w:rPr>
                <w:sz w:val="18"/>
              </w:rPr>
              <w:t>[Km]</w:t>
            </w:r>
          </w:p>
        </w:tc>
        <w:tc>
          <w:tcPr>
            <w:tcW w:w="849" w:type="pct"/>
            <w:tcBorders>
              <w:top w:val="single" w:sz="12" w:space="0" w:color="000000"/>
              <w:left w:val="single" w:sz="12" w:space="0" w:color="000000"/>
              <w:bottom w:val="single" w:sz="12" w:space="0" w:color="000000"/>
              <w:right w:val="single" w:sz="12" w:space="0" w:color="000000"/>
            </w:tcBorders>
            <w:shd w:val="clear" w:color="auto" w:fill="8EAADB" w:themeFill="accent5" w:themeFillTint="99"/>
            <w:vAlign w:val="center"/>
          </w:tcPr>
          <w:p w:rsidR="003E6F34" w:rsidRPr="00FA7EFD" w:rsidRDefault="003E6F34" w:rsidP="003E6F34">
            <w:pPr>
              <w:pStyle w:val="Normal1"/>
              <w:spacing w:after="0" w:line="240" w:lineRule="auto"/>
              <w:jc w:val="center"/>
            </w:pPr>
            <w:r>
              <w:rPr>
                <w:b/>
              </w:rPr>
              <w:t>J</w:t>
            </w:r>
            <w:r>
              <w:rPr>
                <w:b/>
                <w:vertAlign w:val="subscript"/>
              </w:rPr>
              <w:t>c</w:t>
            </w:r>
          </w:p>
          <w:p w:rsidR="003E6F34" w:rsidRPr="00FA7EFD" w:rsidRDefault="003E6F34" w:rsidP="003E6F34">
            <w:pPr>
              <w:pStyle w:val="Normal1"/>
              <w:spacing w:after="0" w:line="240" w:lineRule="auto"/>
              <w:jc w:val="center"/>
            </w:pPr>
            <w:r w:rsidRPr="00FA7EFD">
              <w:rPr>
                <w:sz w:val="18"/>
              </w:rPr>
              <w:t>[</w:t>
            </w:r>
            <w:r>
              <w:rPr>
                <w:sz w:val="18"/>
              </w:rPr>
              <w:t>m/m</w:t>
            </w:r>
            <w:r w:rsidRPr="00FA7EFD">
              <w:rPr>
                <w:sz w:val="18"/>
              </w:rPr>
              <w:t>]</w:t>
            </w:r>
          </w:p>
        </w:tc>
        <w:tc>
          <w:tcPr>
            <w:tcW w:w="849" w:type="pct"/>
            <w:tcBorders>
              <w:top w:val="single" w:sz="12" w:space="0" w:color="000000"/>
              <w:left w:val="single" w:sz="12" w:space="0" w:color="000000"/>
              <w:bottom w:val="single" w:sz="12" w:space="0" w:color="000000"/>
            </w:tcBorders>
            <w:shd w:val="clear" w:color="auto" w:fill="8EAADB" w:themeFill="accent5" w:themeFillTint="99"/>
            <w:vAlign w:val="center"/>
          </w:tcPr>
          <w:p w:rsidR="003E6F34" w:rsidRPr="00FA7EFD" w:rsidRDefault="003E6F34" w:rsidP="003E6F34">
            <w:pPr>
              <w:pStyle w:val="Normal1"/>
              <w:spacing w:after="0" w:line="240" w:lineRule="auto"/>
              <w:jc w:val="center"/>
            </w:pPr>
            <w:r w:rsidRPr="00FA7EFD">
              <w:rPr>
                <w:b/>
              </w:rPr>
              <w:t>t</w:t>
            </w:r>
            <w:r>
              <w:rPr>
                <w:b/>
                <w:vertAlign w:val="subscript"/>
              </w:rPr>
              <w:t>c</w:t>
            </w:r>
          </w:p>
          <w:p w:rsidR="003E6F34" w:rsidRPr="00FA7EFD" w:rsidRDefault="003E6F34" w:rsidP="003E6F34">
            <w:pPr>
              <w:pStyle w:val="Normal1"/>
              <w:spacing w:after="0" w:line="240" w:lineRule="auto"/>
              <w:jc w:val="center"/>
            </w:pPr>
            <w:r w:rsidRPr="00FA7EFD">
              <w:rPr>
                <w:sz w:val="18"/>
              </w:rPr>
              <w:t>[h]</w:t>
            </w:r>
          </w:p>
        </w:tc>
        <w:tc>
          <w:tcPr>
            <w:tcW w:w="849" w:type="pct"/>
            <w:tcBorders>
              <w:top w:val="single" w:sz="12" w:space="0" w:color="000000"/>
              <w:left w:val="single" w:sz="12" w:space="0" w:color="000000"/>
              <w:bottom w:val="single" w:sz="12" w:space="0" w:color="000000"/>
            </w:tcBorders>
            <w:shd w:val="clear" w:color="auto" w:fill="8EAADB" w:themeFill="accent5" w:themeFillTint="99"/>
            <w:vAlign w:val="center"/>
          </w:tcPr>
          <w:p w:rsidR="003E6F34" w:rsidRPr="00FA7EFD" w:rsidRDefault="003E6F34" w:rsidP="003E6F34">
            <w:pPr>
              <w:pStyle w:val="Normal1"/>
              <w:spacing w:after="0" w:line="240" w:lineRule="auto"/>
              <w:jc w:val="center"/>
            </w:pPr>
            <w:r w:rsidRPr="00FA7EFD">
              <w:rPr>
                <w:b/>
              </w:rPr>
              <w:t>t</w:t>
            </w:r>
            <w:r>
              <w:rPr>
                <w:b/>
                <w:vertAlign w:val="subscript"/>
              </w:rPr>
              <w:t>ct</w:t>
            </w:r>
          </w:p>
          <w:p w:rsidR="003E6F34" w:rsidRPr="00FA7EFD" w:rsidRDefault="003E6F34" w:rsidP="003E6F34">
            <w:pPr>
              <w:pStyle w:val="Normal1"/>
              <w:spacing w:after="0" w:line="240" w:lineRule="auto"/>
              <w:jc w:val="center"/>
            </w:pPr>
            <w:r w:rsidRPr="00FA7EFD">
              <w:rPr>
                <w:sz w:val="18"/>
              </w:rPr>
              <w:t>[h]</w:t>
            </w:r>
          </w:p>
        </w:tc>
      </w:tr>
      <w:tr w:rsidR="003E6F34" w:rsidRPr="00FA7EFD" w:rsidTr="003E6F34">
        <w:trPr>
          <w:trHeight w:val="57"/>
          <w:jc w:val="center"/>
        </w:trPr>
        <w:tc>
          <w:tcPr>
            <w:tcW w:w="753" w:type="pct"/>
            <w:tcBorders>
              <w:top w:val="single" w:sz="12" w:space="0" w:color="000000"/>
              <w:bottom w:val="single" w:sz="12" w:space="0" w:color="000000"/>
              <w:right w:val="single" w:sz="12" w:space="0" w:color="000000"/>
            </w:tcBorders>
            <w:shd w:val="clear" w:color="auto" w:fill="auto"/>
            <w:vAlign w:val="center"/>
          </w:tcPr>
          <w:p w:rsidR="003E6F34" w:rsidRPr="00BD11ED" w:rsidRDefault="003E6F34" w:rsidP="003E6F34">
            <w:pPr>
              <w:pStyle w:val="Normal1"/>
              <w:spacing w:after="0" w:line="240" w:lineRule="auto"/>
              <w:jc w:val="center"/>
            </w:pPr>
            <w:r>
              <w:t>Pasarela</w:t>
            </w:r>
          </w:p>
        </w:tc>
        <w:tc>
          <w:tcPr>
            <w:tcW w:w="850" w:type="pct"/>
            <w:tcBorders>
              <w:top w:val="single" w:sz="12" w:space="0" w:color="000000"/>
              <w:left w:val="single" w:sz="12" w:space="0" w:color="000000"/>
              <w:bottom w:val="single" w:sz="12" w:space="0" w:color="000000"/>
              <w:right w:val="single" w:sz="6" w:space="0" w:color="000000"/>
            </w:tcBorders>
            <w:vAlign w:val="center"/>
          </w:tcPr>
          <w:p w:rsidR="003E6F34" w:rsidRPr="00BD11ED" w:rsidRDefault="003E6F34" w:rsidP="003E6F34">
            <w:pPr>
              <w:pStyle w:val="Normal1"/>
              <w:spacing w:after="0" w:line="240" w:lineRule="auto"/>
              <w:jc w:val="right"/>
            </w:pPr>
            <w:r>
              <w:t>72,10</w:t>
            </w:r>
          </w:p>
        </w:tc>
        <w:tc>
          <w:tcPr>
            <w:tcW w:w="849" w:type="pct"/>
            <w:tcBorders>
              <w:top w:val="single" w:sz="12" w:space="0" w:color="000000"/>
              <w:left w:val="single" w:sz="6" w:space="0" w:color="000000"/>
              <w:bottom w:val="single" w:sz="12" w:space="0" w:color="000000"/>
              <w:right w:val="single" w:sz="6" w:space="0" w:color="000000"/>
            </w:tcBorders>
            <w:vAlign w:val="center"/>
          </w:tcPr>
          <w:p w:rsidR="003E6F34" w:rsidRPr="00BD11ED" w:rsidRDefault="003E6F34" w:rsidP="003E6F34">
            <w:pPr>
              <w:pStyle w:val="Normal1"/>
              <w:spacing w:after="0" w:line="240" w:lineRule="auto"/>
              <w:jc w:val="right"/>
            </w:pPr>
            <w:r>
              <w:t>0,0206</w:t>
            </w:r>
          </w:p>
        </w:tc>
        <w:tc>
          <w:tcPr>
            <w:tcW w:w="849" w:type="pct"/>
            <w:tcBorders>
              <w:top w:val="single" w:sz="12" w:space="0" w:color="000000"/>
              <w:left w:val="single" w:sz="6" w:space="0" w:color="000000"/>
              <w:bottom w:val="single" w:sz="12" w:space="0" w:color="000000"/>
              <w:right w:val="single" w:sz="6" w:space="0" w:color="000000"/>
            </w:tcBorders>
          </w:tcPr>
          <w:p w:rsidR="003E6F34" w:rsidRDefault="003E6F34" w:rsidP="003E6F34">
            <w:pPr>
              <w:pStyle w:val="Normal1"/>
              <w:spacing w:after="0" w:line="240" w:lineRule="auto"/>
              <w:jc w:val="right"/>
            </w:pPr>
            <w:r>
              <w:t>6,70%</w:t>
            </w:r>
          </w:p>
        </w:tc>
        <w:tc>
          <w:tcPr>
            <w:tcW w:w="849" w:type="pct"/>
            <w:tcBorders>
              <w:top w:val="single" w:sz="12" w:space="0" w:color="000000"/>
              <w:left w:val="single" w:sz="6" w:space="0" w:color="000000"/>
              <w:bottom w:val="single" w:sz="12" w:space="0" w:color="000000"/>
            </w:tcBorders>
            <w:vAlign w:val="center"/>
          </w:tcPr>
          <w:p w:rsidR="003E6F34" w:rsidRPr="00BD11ED" w:rsidRDefault="003E6F34" w:rsidP="003E6F34">
            <w:pPr>
              <w:pStyle w:val="Normal1"/>
              <w:spacing w:after="0" w:line="240" w:lineRule="auto"/>
              <w:jc w:val="right"/>
            </w:pPr>
            <w:r>
              <w:t>0,026</w:t>
            </w:r>
          </w:p>
        </w:tc>
        <w:tc>
          <w:tcPr>
            <w:tcW w:w="849" w:type="pct"/>
            <w:tcBorders>
              <w:top w:val="single" w:sz="12" w:space="0" w:color="000000"/>
              <w:left w:val="single" w:sz="6" w:space="0" w:color="000000"/>
              <w:bottom w:val="single" w:sz="12" w:space="0" w:color="000000"/>
            </w:tcBorders>
            <w:vAlign w:val="center"/>
          </w:tcPr>
          <w:p w:rsidR="003E6F34" w:rsidRPr="00BD11ED" w:rsidRDefault="003E6F34" w:rsidP="003E6F34">
            <w:pPr>
              <w:pStyle w:val="Normal1"/>
              <w:spacing w:after="0" w:line="240" w:lineRule="auto"/>
              <w:jc w:val="right"/>
            </w:pPr>
            <w:r>
              <w:t>0,11</w:t>
            </w:r>
          </w:p>
        </w:tc>
      </w:tr>
    </w:tbl>
    <w:p w:rsidR="00A7324D" w:rsidRDefault="00A7324D" w:rsidP="00A7324D">
      <w:pPr>
        <w:pStyle w:val="NORMAL0"/>
      </w:pPr>
      <w:bookmarkStart w:id="25" w:name="_Toc462904873"/>
    </w:p>
    <w:p w:rsidR="001C6093" w:rsidRPr="00130AEF" w:rsidRDefault="001C6093" w:rsidP="00A7324D">
      <w:pPr>
        <w:pStyle w:val="TTULO30"/>
      </w:pPr>
      <w:bookmarkStart w:id="26" w:name="_Toc473021186"/>
      <w:r w:rsidRPr="00130AEF">
        <w:t>3.1.2.</w:t>
      </w:r>
      <w:r w:rsidRPr="00130AEF">
        <w:tab/>
        <w:t>Caudales de diseño</w:t>
      </w:r>
      <w:bookmarkEnd w:id="25"/>
      <w:bookmarkEnd w:id="26"/>
    </w:p>
    <w:p w:rsidR="001C6093" w:rsidRPr="00130AEF" w:rsidRDefault="001C6093" w:rsidP="003E6F34">
      <w:pPr>
        <w:pStyle w:val="NORMAL0"/>
      </w:pPr>
      <w:r w:rsidRPr="00130AEF">
        <w:t>Como la cuenca que nos ocupa tiene tiempo de concentración inferior a 6 horas, podemos emplear el método hidrometeorológico.</w:t>
      </w:r>
    </w:p>
    <w:p w:rsidR="001C6093" w:rsidRPr="00130AEF" w:rsidRDefault="001C6093" w:rsidP="003E6F34">
      <w:pPr>
        <w:pStyle w:val="NORMAL0"/>
      </w:pPr>
      <w:r w:rsidRPr="00130AEF">
        <w:t>De esta forma, el caudal de referencia en un punto en el que desagüe una cuenca viene expresado por:</w:t>
      </w:r>
    </w:p>
    <w:p w:rsidR="001C6093" w:rsidRPr="00130AEF" w:rsidRDefault="001C6093" w:rsidP="003E6F34">
      <w:pPr>
        <w:pStyle w:val="NORMAL0"/>
        <w:jc w:val="center"/>
      </w:pPr>
      <w:r w:rsidRPr="00130AEF">
        <w:rPr>
          <w:position w:val="-28"/>
        </w:rPr>
        <w:object w:dxaOrig="1400" w:dyaOrig="660">
          <v:shape id="_x0000_i1045" type="#_x0000_t75" style="width:71.3pt;height:33.3pt" o:ole="">
            <v:imagedata r:id="rId18" o:title=""/>
          </v:shape>
          <o:OLEObject Type="Embed" ProgID="Equation.DSMT4" ShapeID="_x0000_i1045" DrawAspect="Content" ObjectID="_1546763093" r:id="rId19"/>
        </w:object>
      </w:r>
      <w:r w:rsidRPr="00130AEF">
        <w:t>,</w:t>
      </w:r>
    </w:p>
    <w:p w:rsidR="001C6093" w:rsidRPr="00130AEF" w:rsidRDefault="001C6093" w:rsidP="003E6F34">
      <w:pPr>
        <w:pStyle w:val="NORMAL0"/>
      </w:pPr>
      <w:r w:rsidRPr="00130AEF">
        <w:t>donde:</w:t>
      </w:r>
    </w:p>
    <w:p w:rsidR="001C6093" w:rsidRPr="00130AEF" w:rsidRDefault="001C6093" w:rsidP="003E6F34">
      <w:pPr>
        <w:pStyle w:val="NORMAL0"/>
        <w:ind w:left="907" w:hanging="340"/>
      </w:pPr>
      <w:r w:rsidRPr="00130AEF">
        <w:sym w:font="Wingdings" w:char="F0A7"/>
      </w:r>
      <w:r w:rsidRPr="00130AEF">
        <w:tab/>
        <w:t>C: Coeficiente medio de escorrentía de</w:t>
      </w:r>
      <w:r>
        <w:t xml:space="preserve"> la cuenca o superficie drenada.</w:t>
      </w:r>
    </w:p>
    <w:p w:rsidR="001C6093" w:rsidRPr="00130AEF" w:rsidRDefault="001C6093" w:rsidP="003E6F34">
      <w:pPr>
        <w:pStyle w:val="NORMAL0"/>
        <w:ind w:left="907" w:hanging="340"/>
      </w:pPr>
      <w:r w:rsidRPr="00130AEF">
        <w:sym w:font="Wingdings" w:char="F0A7"/>
      </w:r>
      <w:r w:rsidRPr="00130AEF">
        <w:tab/>
        <w:t>A: Área de la cuenca en Km</w:t>
      </w:r>
      <w:r w:rsidRPr="00130AEF">
        <w:rPr>
          <w:vertAlign w:val="superscript"/>
        </w:rPr>
        <w:t>2</w:t>
      </w:r>
      <w:r w:rsidRPr="00130AEF">
        <w:t>.</w:t>
      </w:r>
    </w:p>
    <w:p w:rsidR="001C6093" w:rsidRPr="00130AEF" w:rsidRDefault="001C6093" w:rsidP="003E6F34">
      <w:pPr>
        <w:pStyle w:val="NORMAL0"/>
        <w:ind w:left="907" w:hanging="340"/>
      </w:pPr>
      <w:r w:rsidRPr="00130AEF">
        <w:sym w:font="Wingdings" w:char="F0A7"/>
      </w:r>
      <w:r w:rsidRPr="00130AEF">
        <w:tab/>
        <w:t xml:space="preserve">K: Coeficiente representativo del grado de uniformidad con que se reparte la escorrentía: </w:t>
      </w:r>
      <w:r w:rsidRPr="00130AEF">
        <w:rPr>
          <w:position w:val="-30"/>
        </w:rPr>
        <w:object w:dxaOrig="1500" w:dyaOrig="720">
          <v:shape id="_x0000_i1046" type="#_x0000_t75" style="width:74.7pt;height:36.7pt" o:ole="">
            <v:imagedata r:id="rId20" o:title=""/>
          </v:shape>
          <o:OLEObject Type="Embed" ProgID="Equation.DSMT4" ShapeID="_x0000_i1046" DrawAspect="Content" ObjectID="_1546763094" r:id="rId21"/>
        </w:object>
      </w:r>
      <w:r w:rsidRPr="00130AEF">
        <w:t>.</w:t>
      </w:r>
    </w:p>
    <w:p w:rsidR="001C6093" w:rsidRPr="00130AEF" w:rsidRDefault="001C6093" w:rsidP="003E6F34">
      <w:pPr>
        <w:pStyle w:val="NORMAL0"/>
        <w:ind w:left="907" w:hanging="340"/>
      </w:pPr>
      <w:r w:rsidRPr="00130AEF">
        <w:sym w:font="Wingdings" w:char="F0A7"/>
      </w:r>
      <w:r w:rsidRPr="00130AEF">
        <w:tab/>
        <w:t>I</w:t>
      </w:r>
      <w:r w:rsidRPr="00130AEF">
        <w:rPr>
          <w:vertAlign w:val="subscript"/>
        </w:rPr>
        <w:t>t</w:t>
      </w:r>
      <w:r w:rsidRPr="00130AEF">
        <w:t>: Intensidad media de precipitación correspondiente al período de retorno considerado y a un intervalo igual al tiempo de concentración.</w:t>
      </w:r>
    </w:p>
    <w:p w:rsidR="001C6093" w:rsidRDefault="001C6093" w:rsidP="003E6F34">
      <w:pPr>
        <w:pStyle w:val="NORMAL0"/>
        <w:rPr>
          <w:highlight w:val="yellow"/>
        </w:rPr>
      </w:pPr>
      <w:bookmarkStart w:id="27" w:name="_Toc224708717"/>
      <w:bookmarkStart w:id="28" w:name="_Toc455576045"/>
    </w:p>
    <w:p w:rsidR="001C6093" w:rsidRPr="003E6F34" w:rsidRDefault="001C6093" w:rsidP="003E6F34">
      <w:pPr>
        <w:pStyle w:val="NORMAL0"/>
        <w:rPr>
          <w:b/>
          <w:i/>
        </w:rPr>
      </w:pPr>
      <w:r w:rsidRPr="003E6F34">
        <w:rPr>
          <w:b/>
          <w:i/>
        </w:rPr>
        <w:t>Cálculo de la Intensidad Media de la Precipitación</w:t>
      </w:r>
      <w:bookmarkEnd w:id="27"/>
      <w:bookmarkEnd w:id="28"/>
      <w:r w:rsidRPr="003E6F34">
        <w:rPr>
          <w:b/>
          <w:i/>
        </w:rPr>
        <w:t xml:space="preserve"> (I</w:t>
      </w:r>
      <w:r w:rsidRPr="003E6F34">
        <w:rPr>
          <w:b/>
          <w:i/>
          <w:vertAlign w:val="subscript"/>
        </w:rPr>
        <w:t>t</w:t>
      </w:r>
      <w:r w:rsidRPr="003E6F34">
        <w:rPr>
          <w:b/>
          <w:i/>
        </w:rPr>
        <w:t>)</w:t>
      </w:r>
    </w:p>
    <w:p w:rsidR="001C6093" w:rsidRPr="00130AEF" w:rsidRDefault="001C6093" w:rsidP="003E6F34">
      <w:pPr>
        <w:pStyle w:val="NORMAL0"/>
      </w:pPr>
      <w:r w:rsidRPr="00130AEF">
        <w:t>La intensidad media de la precipitación se obtiene mediante el máximo de las siguientes fórmulas:</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6"/>
        <w:gridCol w:w="689"/>
        <w:gridCol w:w="3402"/>
      </w:tblGrid>
      <w:tr w:rsidR="001C6093" w:rsidTr="001C6093">
        <w:trPr>
          <w:jc w:val="center"/>
        </w:trPr>
        <w:tc>
          <w:tcPr>
            <w:tcW w:w="0" w:type="auto"/>
          </w:tcPr>
          <w:p w:rsidR="001C6093" w:rsidRPr="00D01F86" w:rsidRDefault="001C6093" w:rsidP="001C6093">
            <w:pPr>
              <w:pStyle w:val="Normal1"/>
              <w:spacing w:after="0" w:line="240" w:lineRule="auto"/>
              <w:jc w:val="center"/>
              <w:rPr>
                <w:b/>
                <w:u w:val="single"/>
              </w:rPr>
            </w:pPr>
            <w:r w:rsidRPr="00D01F86">
              <w:rPr>
                <w:b/>
                <w:u w:val="single"/>
              </w:rPr>
              <w:t>Método Racional</w:t>
            </w:r>
          </w:p>
          <w:p w:rsidR="001C6093" w:rsidRPr="00D01F86" w:rsidRDefault="001C6093" w:rsidP="001C6093">
            <w:pPr>
              <w:pStyle w:val="Normal1"/>
              <w:spacing w:after="0" w:line="240" w:lineRule="auto"/>
              <w:jc w:val="center"/>
              <w:rPr>
                <w:b/>
                <w:u w:val="single"/>
              </w:rPr>
            </w:pPr>
          </w:p>
        </w:tc>
        <w:tc>
          <w:tcPr>
            <w:tcW w:w="689" w:type="dxa"/>
          </w:tcPr>
          <w:p w:rsidR="001C6093" w:rsidRPr="00D01F86" w:rsidRDefault="001C6093" w:rsidP="001C6093">
            <w:pPr>
              <w:pStyle w:val="Normal1"/>
              <w:spacing w:after="0" w:line="240" w:lineRule="auto"/>
              <w:jc w:val="center"/>
              <w:rPr>
                <w:b/>
                <w:u w:val="single"/>
              </w:rPr>
            </w:pPr>
          </w:p>
        </w:tc>
        <w:tc>
          <w:tcPr>
            <w:tcW w:w="3402" w:type="dxa"/>
          </w:tcPr>
          <w:p w:rsidR="001C6093" w:rsidRPr="00D01F86" w:rsidRDefault="001C6093" w:rsidP="001C6093">
            <w:pPr>
              <w:pStyle w:val="Normal1"/>
              <w:spacing w:after="0" w:line="240" w:lineRule="auto"/>
              <w:jc w:val="center"/>
              <w:rPr>
                <w:b/>
                <w:u w:val="single"/>
              </w:rPr>
            </w:pPr>
            <w:r w:rsidRPr="00D01F86">
              <w:rPr>
                <w:b/>
                <w:u w:val="single"/>
              </w:rPr>
              <w:t>Método Formulación Letizia de Salas</w:t>
            </w:r>
          </w:p>
          <w:p w:rsidR="001C6093" w:rsidRPr="00D01F86" w:rsidRDefault="001C6093" w:rsidP="001C6093">
            <w:pPr>
              <w:pStyle w:val="Normal1"/>
              <w:spacing w:after="0" w:line="240" w:lineRule="auto"/>
              <w:jc w:val="center"/>
              <w:rPr>
                <w:b/>
                <w:u w:val="single"/>
              </w:rPr>
            </w:pPr>
          </w:p>
        </w:tc>
      </w:tr>
      <w:tr w:rsidR="001C6093" w:rsidTr="001C6093">
        <w:trPr>
          <w:jc w:val="center"/>
        </w:trPr>
        <w:tc>
          <w:tcPr>
            <w:tcW w:w="0" w:type="auto"/>
            <w:vAlign w:val="center"/>
          </w:tcPr>
          <w:p w:rsidR="001C6093" w:rsidRDefault="001C6093" w:rsidP="001C6093">
            <w:pPr>
              <w:pStyle w:val="Normal1"/>
              <w:spacing w:after="0" w:line="240" w:lineRule="auto"/>
              <w:jc w:val="center"/>
            </w:pPr>
            <w:r w:rsidRPr="00130AEF">
              <w:rPr>
                <w:position w:val="-32"/>
              </w:rPr>
              <w:object w:dxaOrig="1780" w:dyaOrig="940">
                <v:shape id="_x0000_i1047" type="#_x0000_t75" style="width:89.65pt;height:46.2pt" o:ole="">
                  <v:imagedata r:id="rId22" o:title=""/>
                </v:shape>
                <o:OLEObject Type="Embed" ProgID="Equation.DSMT4" ShapeID="_x0000_i1047" DrawAspect="Content" ObjectID="_1546763095" r:id="rId23"/>
              </w:object>
            </w:r>
          </w:p>
        </w:tc>
        <w:tc>
          <w:tcPr>
            <w:tcW w:w="689" w:type="dxa"/>
          </w:tcPr>
          <w:p w:rsidR="001C6093" w:rsidRPr="00130AEF" w:rsidRDefault="001C6093" w:rsidP="001C6093">
            <w:pPr>
              <w:pStyle w:val="Normal1"/>
              <w:spacing w:after="0" w:line="240" w:lineRule="auto"/>
              <w:jc w:val="center"/>
            </w:pPr>
          </w:p>
        </w:tc>
        <w:tc>
          <w:tcPr>
            <w:tcW w:w="3402" w:type="dxa"/>
            <w:vAlign w:val="center"/>
          </w:tcPr>
          <w:p w:rsidR="001C6093" w:rsidRDefault="001C6093" w:rsidP="001C6093">
            <w:pPr>
              <w:pStyle w:val="Normal1"/>
              <w:spacing w:after="0" w:line="240" w:lineRule="auto"/>
              <w:jc w:val="center"/>
            </w:pPr>
            <w:r w:rsidRPr="00130AEF">
              <w:rPr>
                <w:position w:val="-32"/>
              </w:rPr>
              <w:object w:dxaOrig="2200" w:dyaOrig="940">
                <v:shape id="_x0000_i1048" type="#_x0000_t75" style="width:110.05pt;height:46.2pt" o:ole="">
                  <v:imagedata r:id="rId24" o:title=""/>
                </v:shape>
                <o:OLEObject Type="Embed" ProgID="Equation.DSMT4" ShapeID="_x0000_i1048" DrawAspect="Content" ObjectID="_1546763096" r:id="rId25"/>
              </w:object>
            </w:r>
          </w:p>
        </w:tc>
      </w:tr>
    </w:tbl>
    <w:p w:rsidR="001C6093" w:rsidRPr="00B6269E" w:rsidRDefault="001C6093" w:rsidP="001C6093">
      <w:pPr>
        <w:pStyle w:val="Normal1"/>
      </w:pPr>
      <w:r w:rsidRPr="00B6269E">
        <w:t>donde:</w:t>
      </w:r>
    </w:p>
    <w:p w:rsidR="001C6093" w:rsidRPr="00B6269E" w:rsidRDefault="001C6093" w:rsidP="003E6F34">
      <w:pPr>
        <w:pStyle w:val="NORMAL0"/>
        <w:ind w:left="907" w:hanging="340"/>
      </w:pPr>
      <w:r w:rsidRPr="00B6269E">
        <w:lastRenderedPageBreak/>
        <w:sym w:font="Wingdings" w:char="F0A7"/>
      </w:r>
      <w:r w:rsidRPr="00B6269E">
        <w:tab/>
      </w:r>
      <w:r w:rsidRPr="00B6269E">
        <w:rPr>
          <w:position w:val="-16"/>
        </w:rPr>
        <w:object w:dxaOrig="260" w:dyaOrig="440">
          <v:shape id="_x0000_i1049" type="#_x0000_t75" style="width:14.25pt;height:21.75pt" o:ole="">
            <v:imagedata r:id="rId26" o:title=""/>
          </v:shape>
          <o:OLEObject Type="Embed" ProgID="Equation.DSMT4" ShapeID="_x0000_i1049" DrawAspect="Content" ObjectID="_1546763097" r:id="rId27"/>
        </w:object>
      </w:r>
      <w:r w:rsidRPr="00B6269E">
        <w:t xml:space="preserve"> se obtiene del Mapa de Isolíneas de la citada instrucción, que para el área de estudio de la zona puede tomar un valor de 8,10 como puede observarse en el plano adjunto.</w:t>
      </w:r>
    </w:p>
    <w:p w:rsidR="001C6093" w:rsidRPr="00B6269E" w:rsidRDefault="001C6093" w:rsidP="003E6F34">
      <w:pPr>
        <w:pStyle w:val="NORMAL0"/>
        <w:ind w:left="907" w:hanging="340"/>
        <w:jc w:val="center"/>
      </w:pPr>
      <w:r w:rsidRPr="00B6269E">
        <w:rPr>
          <w:noProof/>
          <w:lang w:eastAsia="es-ES"/>
        </w:rPr>
        <w:drawing>
          <wp:inline distT="0" distB="0" distL="0" distR="0" wp14:anchorId="1FAB2BF1" wp14:editId="04C17AAC">
            <wp:extent cx="3600000" cy="3096018"/>
            <wp:effectExtent l="0" t="0" r="635" b="9525"/>
            <wp:docPr id="11" name="Imagen 11" descr="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2_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00000" cy="3096018"/>
                    </a:xfrm>
                    <a:prstGeom prst="rect">
                      <a:avLst/>
                    </a:prstGeom>
                    <a:noFill/>
                    <a:ln>
                      <a:noFill/>
                    </a:ln>
                  </pic:spPr>
                </pic:pic>
              </a:graphicData>
            </a:graphic>
          </wp:inline>
        </w:drawing>
      </w:r>
    </w:p>
    <w:p w:rsidR="001C6093" w:rsidRPr="00B6269E" w:rsidRDefault="001C6093" w:rsidP="003E6F34">
      <w:pPr>
        <w:pStyle w:val="NORMAL0"/>
        <w:ind w:left="907" w:hanging="340"/>
      </w:pPr>
      <w:r w:rsidRPr="00B6269E">
        <w:sym w:font="Wingdings" w:char="F0A7"/>
      </w:r>
      <w:r w:rsidRPr="00B6269E">
        <w:tab/>
        <w:t>t [h]: duración del intervalo al que se refiere I</w:t>
      </w:r>
      <w:r w:rsidRPr="00B6269E">
        <w:rPr>
          <w:vertAlign w:val="subscript"/>
        </w:rPr>
        <w:t>t</w:t>
      </w:r>
      <w:r w:rsidRPr="00B6269E">
        <w:t>, tomándose igual al tiempo de concentración, ya calculado en el punto anterior.</w:t>
      </w:r>
    </w:p>
    <w:p w:rsidR="001C6093" w:rsidRPr="00B6269E" w:rsidRDefault="001C6093" w:rsidP="003E6F34">
      <w:pPr>
        <w:pStyle w:val="NORMAL0"/>
        <w:ind w:left="907" w:hanging="340"/>
      </w:pPr>
      <w:r w:rsidRPr="00B6269E">
        <w:sym w:font="Wingdings" w:char="F0A7"/>
      </w:r>
      <w:r w:rsidRPr="00B6269E">
        <w:tab/>
        <w:t>I</w:t>
      </w:r>
      <w:r w:rsidRPr="00B6269E">
        <w:rPr>
          <w:vertAlign w:val="subscript"/>
        </w:rPr>
        <w:t>d</w:t>
      </w:r>
      <w:r w:rsidRPr="00B6269E">
        <w:t xml:space="preserve"> [mm/h]: Intensidad media diaria de precipitación correspondiente al período de retorno considerado que responde a la fórmula </w:t>
      </w:r>
      <w:r w:rsidRPr="00B6269E">
        <w:rPr>
          <w:position w:val="-12"/>
        </w:rPr>
        <w:object w:dxaOrig="999" w:dyaOrig="360">
          <v:shape id="_x0000_i1050" type="#_x0000_t75" style="width:49.6pt;height:18.35pt" o:ole="">
            <v:imagedata r:id="rId29" o:title=""/>
          </v:shape>
          <o:OLEObject Type="Embed" ProgID="Equation.DSMT4" ShapeID="_x0000_i1050" DrawAspect="Content" ObjectID="_1546763098" r:id="rId30"/>
        </w:object>
      </w:r>
      <w:r w:rsidRPr="00B6269E">
        <w:t>, siendo P</w:t>
      </w:r>
      <w:r w:rsidRPr="00B6269E">
        <w:rPr>
          <w:vertAlign w:val="subscript"/>
        </w:rPr>
        <w:t>d</w:t>
      </w:r>
      <w:r w:rsidRPr="00B6269E">
        <w:t xml:space="preserve"> [mm] la precipitación total diaria correspondiente al período de retorno elegido. Los valores de P</w:t>
      </w:r>
      <w:r w:rsidRPr="00B6269E">
        <w:rPr>
          <w:vertAlign w:val="subscript"/>
        </w:rPr>
        <w:t>d</w:t>
      </w:r>
      <w:r w:rsidRPr="00B6269E">
        <w:t xml:space="preserve"> son los obtenidos en el apartado 2.3 del presente anejo.</w:t>
      </w:r>
    </w:p>
    <w:p w:rsidR="001C6093" w:rsidRPr="00B6269E" w:rsidRDefault="001C6093" w:rsidP="003E6F34">
      <w:pPr>
        <w:pStyle w:val="NORMAL0"/>
        <w:ind w:left="907" w:hanging="340"/>
      </w:pPr>
      <w:r w:rsidRPr="00B6269E">
        <w:sym w:font="Wingdings" w:char="F0A7"/>
      </w:r>
      <w:r w:rsidRPr="00B6269E">
        <w:tab/>
        <w:t>T[años]: periodo de retorno al que se refiere la intensidad diaria I</w:t>
      </w:r>
      <w:r w:rsidRPr="00B6269E">
        <w:rPr>
          <w:vertAlign w:val="subscript"/>
        </w:rPr>
        <w:t>24</w:t>
      </w:r>
      <w:r w:rsidRPr="00B6269E">
        <w:t>.</w:t>
      </w:r>
    </w:p>
    <w:p w:rsidR="001C6093" w:rsidRDefault="001C6093" w:rsidP="003E6F34">
      <w:pPr>
        <w:pStyle w:val="NORMAL0"/>
        <w:ind w:left="907" w:hanging="340"/>
      </w:pPr>
      <w:r w:rsidRPr="00B6269E">
        <w:sym w:font="Wingdings" w:char="F0A7"/>
      </w:r>
      <w:r w:rsidRPr="00B6269E">
        <w:tab/>
        <w:t>a: valor que se obtiene del siguiente mapa, y que para nuestro caso toma el valor de 0,1125.</w:t>
      </w:r>
    </w:p>
    <w:p w:rsidR="001C6093" w:rsidRPr="00A749EF" w:rsidRDefault="001C6093" w:rsidP="003E6F34">
      <w:pPr>
        <w:pStyle w:val="NORMAL0"/>
        <w:ind w:left="907" w:hanging="340"/>
        <w:jc w:val="center"/>
        <w:rPr>
          <w:highlight w:val="yellow"/>
        </w:rPr>
      </w:pPr>
      <w:r>
        <w:rPr>
          <w:noProof/>
          <w:lang w:eastAsia="es-ES"/>
        </w:rPr>
        <w:drawing>
          <wp:inline distT="0" distB="0" distL="0" distR="0" wp14:anchorId="0D8BBBDB" wp14:editId="44B269D8">
            <wp:extent cx="3600000" cy="3424963"/>
            <wp:effectExtent l="0" t="0" r="635" b="444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APA-2.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3600000" cy="3424963"/>
                    </a:xfrm>
                    <a:prstGeom prst="rect">
                      <a:avLst/>
                    </a:prstGeom>
                  </pic:spPr>
                </pic:pic>
              </a:graphicData>
            </a:graphic>
          </wp:inline>
        </w:drawing>
      </w:r>
    </w:p>
    <w:p w:rsidR="001C6093" w:rsidRDefault="001C6093" w:rsidP="003E6F34">
      <w:pPr>
        <w:pStyle w:val="NORMAL0"/>
        <w:ind w:left="907" w:hanging="340"/>
      </w:pPr>
      <w:r w:rsidRPr="00130AEF">
        <w:sym w:font="Wingdings" w:char="F0A7"/>
      </w:r>
      <w:r w:rsidRPr="00130AEF">
        <w:tab/>
      </w:r>
      <w:r>
        <w:t>h(T): función que se calcula con las fórmulas que se indican a continuación:</w:t>
      </w:r>
    </w:p>
    <w:p w:rsidR="001C6093" w:rsidRDefault="001C6093" w:rsidP="003E6F34">
      <w:pPr>
        <w:pStyle w:val="NORMAL0"/>
        <w:ind w:left="1474" w:hanging="340"/>
      </w:pPr>
      <w:r>
        <w:sym w:font="Wingdings" w:char="F0F0"/>
      </w:r>
      <w:r>
        <w:tab/>
        <w:t xml:space="preserve">Para t&lt;1h situado en la Zona 1: </w:t>
      </w:r>
      <w:r w:rsidRPr="009B2064">
        <w:rPr>
          <w:position w:val="-10"/>
        </w:rPr>
        <w:object w:dxaOrig="4340" w:dyaOrig="360">
          <v:shape id="_x0000_i1051" type="#_x0000_t75" style="width:216.7pt;height:18.35pt" o:ole="">
            <v:imagedata r:id="rId32" o:title=""/>
          </v:shape>
          <o:OLEObject Type="Embed" ProgID="Equation.DSMT4" ShapeID="_x0000_i1051" DrawAspect="Content" ObjectID="_1546763099" r:id="rId33"/>
        </w:object>
      </w:r>
    </w:p>
    <w:p w:rsidR="001C6093" w:rsidRDefault="001C6093" w:rsidP="003E6F34">
      <w:pPr>
        <w:pStyle w:val="NORMAL0"/>
        <w:ind w:left="1474" w:hanging="340"/>
      </w:pPr>
      <w:r>
        <w:sym w:font="Wingdings" w:char="F0F0"/>
      </w:r>
      <w:r>
        <w:tab/>
        <w:t>Para t&lt;1h situado en la Zona 2:</w:t>
      </w:r>
      <w:r w:rsidRPr="009B2064">
        <w:t xml:space="preserve"> </w:t>
      </w:r>
      <w:r w:rsidRPr="009B2064">
        <w:rPr>
          <w:position w:val="-10"/>
        </w:rPr>
        <w:object w:dxaOrig="4239" w:dyaOrig="360">
          <v:shape id="_x0000_i1052" type="#_x0000_t75" style="width:211.9pt;height:18.35pt" o:ole="">
            <v:imagedata r:id="rId34" o:title=""/>
          </v:shape>
          <o:OLEObject Type="Embed" ProgID="Equation.DSMT4" ShapeID="_x0000_i1052" DrawAspect="Content" ObjectID="_1546763100" r:id="rId35"/>
        </w:object>
      </w:r>
    </w:p>
    <w:p w:rsidR="001C6093" w:rsidRDefault="001C6093" w:rsidP="003E6F34">
      <w:pPr>
        <w:pStyle w:val="NORMAL0"/>
        <w:ind w:left="1474" w:hanging="340"/>
      </w:pPr>
      <w:r>
        <w:sym w:font="Wingdings" w:char="F0F0"/>
      </w:r>
      <w:r>
        <w:tab/>
        <w:t>Para t&gt;1h situado en la Zona 1:</w:t>
      </w:r>
      <w:r w:rsidRPr="009B2064">
        <w:t xml:space="preserve"> </w:t>
      </w:r>
      <w:r w:rsidRPr="009B2064">
        <w:rPr>
          <w:position w:val="-10"/>
        </w:rPr>
        <w:object w:dxaOrig="4180" w:dyaOrig="360">
          <v:shape id="_x0000_i1053" type="#_x0000_t75" style="width:209.2pt;height:18.35pt" o:ole="">
            <v:imagedata r:id="rId36" o:title=""/>
          </v:shape>
          <o:OLEObject Type="Embed" ProgID="Equation.DSMT4" ShapeID="_x0000_i1053" DrawAspect="Content" ObjectID="_1546763101" r:id="rId37"/>
        </w:object>
      </w:r>
    </w:p>
    <w:p w:rsidR="001C6093" w:rsidRDefault="001C6093" w:rsidP="003E6F34">
      <w:pPr>
        <w:pStyle w:val="NORMAL0"/>
        <w:ind w:left="1474" w:hanging="340"/>
      </w:pPr>
      <w:r>
        <w:sym w:font="Wingdings" w:char="F0F0"/>
      </w:r>
      <w:r>
        <w:tab/>
        <w:t>Para t&gt;1h situado en la Zona 2:</w:t>
      </w:r>
      <w:r w:rsidRPr="009B2064">
        <w:t xml:space="preserve"> </w:t>
      </w:r>
      <w:r w:rsidRPr="009B2064">
        <w:rPr>
          <w:position w:val="-10"/>
        </w:rPr>
        <w:object w:dxaOrig="4260" w:dyaOrig="360">
          <v:shape id="_x0000_i1054" type="#_x0000_t75" style="width:213.3pt;height:18.35pt" o:ole="">
            <v:imagedata r:id="rId38" o:title=""/>
          </v:shape>
          <o:OLEObject Type="Embed" ProgID="Equation.DSMT4" ShapeID="_x0000_i1054" DrawAspect="Content" ObjectID="_1546763102" r:id="rId39"/>
        </w:object>
      </w:r>
    </w:p>
    <w:p w:rsidR="001C6093" w:rsidRPr="008F6B52" w:rsidRDefault="001C6093" w:rsidP="003E6F34">
      <w:pPr>
        <w:pStyle w:val="NORMAL0"/>
        <w:ind w:left="907" w:hanging="340"/>
        <w:jc w:val="center"/>
        <w:rPr>
          <w:highlight w:val="yellow"/>
        </w:rPr>
      </w:pPr>
      <w:r>
        <w:rPr>
          <w:noProof/>
          <w:lang w:eastAsia="es-ES"/>
        </w:rPr>
        <w:drawing>
          <wp:inline distT="0" distB="0" distL="0" distR="0" wp14:anchorId="0B936089" wp14:editId="2FEB0BD0">
            <wp:extent cx="2520000" cy="2397073"/>
            <wp:effectExtent l="0" t="0" r="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PA-3.1.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520000" cy="2397073"/>
                    </a:xfrm>
                    <a:prstGeom prst="rect">
                      <a:avLst/>
                    </a:prstGeom>
                  </pic:spPr>
                </pic:pic>
              </a:graphicData>
            </a:graphic>
          </wp:inline>
        </w:drawing>
      </w:r>
      <w:r>
        <w:rPr>
          <w:noProof/>
          <w:lang w:eastAsia="es-ES"/>
        </w:rPr>
        <w:drawing>
          <wp:inline distT="0" distB="0" distL="0" distR="0" wp14:anchorId="6730EC33" wp14:editId="5AE23EDC">
            <wp:extent cx="2520000" cy="2397073"/>
            <wp:effectExtent l="0" t="0" r="0" b="381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APA-3.2.pn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2520000" cy="2397073"/>
                    </a:xfrm>
                    <a:prstGeom prst="rect">
                      <a:avLst/>
                    </a:prstGeom>
                  </pic:spPr>
                </pic:pic>
              </a:graphicData>
            </a:graphic>
          </wp:inline>
        </w:drawing>
      </w:r>
    </w:p>
    <w:p w:rsidR="001C6093" w:rsidRPr="00096778" w:rsidRDefault="001C6093" w:rsidP="003E6F34">
      <w:pPr>
        <w:pStyle w:val="NORMAL0"/>
      </w:pPr>
    </w:p>
    <w:p w:rsidR="001C6093" w:rsidRPr="003E6F34" w:rsidRDefault="001C6093" w:rsidP="003E6F34">
      <w:pPr>
        <w:pStyle w:val="NORMAL0"/>
        <w:rPr>
          <w:b/>
          <w:i/>
        </w:rPr>
      </w:pPr>
      <w:r w:rsidRPr="003E6F34">
        <w:rPr>
          <w:b/>
          <w:i/>
        </w:rPr>
        <w:t>Cálculo del Coeficiente de Escorrentía (C</w:t>
      </w:r>
      <w:r w:rsidRPr="003E6F34">
        <w:rPr>
          <w:b/>
          <w:i/>
          <w:vertAlign w:val="subscript"/>
        </w:rPr>
        <w:t>e</w:t>
      </w:r>
      <w:r w:rsidRPr="003E6F34">
        <w:rPr>
          <w:b/>
          <w:i/>
        </w:rPr>
        <w:t>)</w:t>
      </w:r>
    </w:p>
    <w:p w:rsidR="001C6093" w:rsidRDefault="001C6093" w:rsidP="003E6F34">
      <w:pPr>
        <w:pStyle w:val="NORMAL0"/>
      </w:pPr>
      <w:r>
        <w:t>Para el cálculo del coeficiente de escorrentía se ha optado por la utilización de la fórmula establecida en la Instrucción 5.2. – I.C. – Drenaje Superficial, en su apartado 2.2.3 “</w:t>
      </w:r>
      <w:r w:rsidRPr="00406259">
        <w:rPr>
          <w:i/>
        </w:rPr>
        <w:t>Coeficiente de escorrentía</w:t>
      </w:r>
      <w:r>
        <w:t>”.</w:t>
      </w:r>
    </w:p>
    <w:p w:rsidR="001C6093" w:rsidRDefault="001C6093" w:rsidP="003E6F34">
      <w:pPr>
        <w:pStyle w:val="NORMAL0"/>
      </w:pPr>
      <w:r>
        <w:lastRenderedPageBreak/>
        <w:t>Para nuestro caso, como las superficies a drenar son inferiores a 1 Km</w:t>
      </w:r>
      <w:r w:rsidRPr="00406259">
        <w:rPr>
          <w:vertAlign w:val="superscript"/>
        </w:rPr>
        <w:t>2</w:t>
      </w:r>
      <w:r>
        <w:t>, el coeficiente de escorrentía toma la siguiente expresión:</w:t>
      </w:r>
    </w:p>
    <w:p w:rsidR="001C6093" w:rsidRPr="00096778" w:rsidRDefault="001C6093" w:rsidP="003E6F34">
      <w:pPr>
        <w:pStyle w:val="NORMAL0"/>
        <w:jc w:val="center"/>
      </w:pPr>
      <w:r w:rsidRPr="00406259">
        <w:rPr>
          <w:position w:val="-72"/>
        </w:rPr>
        <w:object w:dxaOrig="2260" w:dyaOrig="1520">
          <v:shape id="_x0000_i1055" type="#_x0000_t75" style="width:113.45pt;height:76.1pt" o:ole="">
            <v:imagedata r:id="rId42" o:title=""/>
          </v:shape>
          <o:OLEObject Type="Embed" ProgID="Equation.DSMT4" ShapeID="_x0000_i1055" DrawAspect="Content" ObjectID="_1546763103" r:id="rId43"/>
        </w:object>
      </w:r>
      <w:r>
        <w:t>,</w:t>
      </w:r>
    </w:p>
    <w:p w:rsidR="001C6093" w:rsidRDefault="001C6093" w:rsidP="003E6F34">
      <w:pPr>
        <w:pStyle w:val="NORMAL0"/>
      </w:pPr>
      <w:r>
        <w:t>donde P</w:t>
      </w:r>
      <w:r>
        <w:rPr>
          <w:vertAlign w:val="subscript"/>
        </w:rPr>
        <w:t>0</w:t>
      </w:r>
      <w:r>
        <w:t xml:space="preserve"> es el umbral de escorrentía, que representa la precipitación mínima que debe caer sobre la cuenca para que se inicie la generación de escorrentía, que viene determinado por la expresión: </w:t>
      </w:r>
      <w:r w:rsidRPr="00406259">
        <w:rPr>
          <w:position w:val="-12"/>
        </w:rPr>
        <w:object w:dxaOrig="999" w:dyaOrig="380">
          <v:shape id="_x0000_i1056" type="#_x0000_t75" style="width:50.25pt;height:19pt" o:ole="">
            <v:imagedata r:id="rId44" o:title=""/>
          </v:shape>
          <o:OLEObject Type="Embed" ProgID="Equation.DSMT4" ShapeID="_x0000_i1056" DrawAspect="Content" ObjectID="_1546763104" r:id="rId45"/>
        </w:object>
      </w:r>
      <w:r>
        <w:t xml:space="preserve">, donde </w:t>
      </w:r>
      <w:r w:rsidRPr="00406259">
        <w:rPr>
          <w:position w:val="-12"/>
        </w:rPr>
        <w:object w:dxaOrig="260" w:dyaOrig="380">
          <v:shape id="_x0000_i1057" type="#_x0000_t75" style="width:12.9pt;height:19pt" o:ole="">
            <v:imagedata r:id="rId46" o:title=""/>
          </v:shape>
          <o:OLEObject Type="Embed" ProgID="Equation.DSMT4" ShapeID="_x0000_i1057" DrawAspect="Content" ObjectID="_1546763105" r:id="rId47"/>
        </w:object>
      </w:r>
      <w:r>
        <w:t xml:space="preserve"> corresponde al valor inicial del umbral de escorrentía y </w:t>
      </w:r>
      <w:r w:rsidRPr="00406259">
        <w:rPr>
          <w:position w:val="-10"/>
        </w:rPr>
        <w:object w:dxaOrig="240" w:dyaOrig="320">
          <v:shape id="_x0000_i1058" type="#_x0000_t75" style="width:12.25pt;height:15.6pt" o:ole="">
            <v:imagedata r:id="rId48" o:title=""/>
          </v:shape>
          <o:OLEObject Type="Embed" ProgID="Equation.DSMT4" ShapeID="_x0000_i1058" DrawAspect="Content" ObjectID="_1546763106" r:id="rId49"/>
        </w:object>
      </w:r>
      <w:r>
        <w:t xml:space="preserve"> es el coeficiente corrector del umbral de escorrentía.</w:t>
      </w:r>
    </w:p>
    <w:p w:rsidR="001C6093" w:rsidRDefault="001C6093" w:rsidP="003E6F34">
      <w:pPr>
        <w:pStyle w:val="NORMAL0"/>
      </w:pPr>
      <w:r>
        <w:t>El valor inicial del umbral de escorrentía para nuestro caso, y siguiendo la tabla 2.3 establecida en la norma, tomaría los siguientes valores:</w:t>
      </w:r>
    </w:p>
    <w:p w:rsidR="001C6093" w:rsidRDefault="001C6093" w:rsidP="003E6F34">
      <w:pPr>
        <w:pStyle w:val="NORMAL0"/>
        <w:ind w:left="907" w:hanging="340"/>
      </w:pPr>
      <w:r>
        <w:sym w:font="Wingdings" w:char="F0F0"/>
      </w:r>
      <w:r>
        <w:tab/>
        <w:t>Redes viarias, tejido urbano continuo: 1</w:t>
      </w:r>
    </w:p>
    <w:p w:rsidR="001C6093" w:rsidRDefault="001C6093" w:rsidP="003E6F34">
      <w:pPr>
        <w:pStyle w:val="NORMAL0"/>
      </w:pPr>
      <w:r>
        <w:t>Para el coeficiente corrector, para nuestra zona de actuación, y atendiendo al periodo de retorno considerado, este tomaría los siguientes valores:</w:t>
      </w:r>
    </w:p>
    <w:tbl>
      <w:tblPr>
        <w:tblW w:w="2169"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083"/>
        <w:gridCol w:w="1082"/>
        <w:gridCol w:w="1082"/>
        <w:gridCol w:w="1082"/>
      </w:tblGrid>
      <w:tr w:rsidR="001C6093" w:rsidRPr="00FA7EFD" w:rsidTr="001C6093">
        <w:trPr>
          <w:trHeight w:val="89"/>
          <w:jc w:val="center"/>
        </w:trPr>
        <w:tc>
          <w:tcPr>
            <w:tcW w:w="1250" w:type="pct"/>
            <w:tcBorders>
              <w:top w:val="single" w:sz="12" w:space="0" w:color="000000"/>
              <w:bottom w:val="single" w:sz="12" w:space="0" w:color="000000"/>
              <w:right w:val="single" w:sz="12" w:space="0" w:color="000000"/>
            </w:tcBorders>
            <w:shd w:val="clear" w:color="auto" w:fill="8EAADB" w:themeFill="accent5" w:themeFillTint="99"/>
            <w:vAlign w:val="center"/>
          </w:tcPr>
          <w:p w:rsidR="001C6093" w:rsidRPr="002E2FEC" w:rsidRDefault="001C6093" w:rsidP="001C6093">
            <w:pPr>
              <w:pStyle w:val="Normal1"/>
              <w:spacing w:after="0" w:line="240" w:lineRule="auto"/>
              <w:jc w:val="center"/>
              <w:rPr>
                <w:vertAlign w:val="subscript"/>
              </w:rPr>
            </w:pPr>
            <w:r>
              <w:rPr>
                <w:b/>
              </w:rPr>
              <w:t>T</w:t>
            </w:r>
            <w:r>
              <w:rPr>
                <w:b/>
                <w:vertAlign w:val="subscript"/>
              </w:rPr>
              <w:t>retorno</w:t>
            </w:r>
          </w:p>
        </w:tc>
        <w:tc>
          <w:tcPr>
            <w:tcW w:w="1250" w:type="pct"/>
            <w:tcBorders>
              <w:top w:val="single" w:sz="12" w:space="0" w:color="000000"/>
              <w:left w:val="single" w:sz="12" w:space="0" w:color="000000"/>
              <w:bottom w:val="single" w:sz="12" w:space="0" w:color="000000"/>
            </w:tcBorders>
            <w:shd w:val="clear" w:color="auto" w:fill="8EAADB" w:themeFill="accent5" w:themeFillTint="99"/>
            <w:vAlign w:val="center"/>
          </w:tcPr>
          <w:p w:rsidR="001C6093" w:rsidRPr="00FA7EFD" w:rsidRDefault="001C6093" w:rsidP="001C6093">
            <w:pPr>
              <w:pStyle w:val="Normal1"/>
              <w:spacing w:after="0" w:line="240" w:lineRule="auto"/>
              <w:jc w:val="center"/>
            </w:pPr>
            <w:r w:rsidRPr="002E2FEC">
              <w:rPr>
                <w:position w:val="-12"/>
              </w:rPr>
              <w:object w:dxaOrig="320" w:dyaOrig="360">
                <v:shape id="_x0000_i1059" type="#_x0000_t75" style="width:15.6pt;height:18.35pt" o:ole="">
                  <v:imagedata r:id="rId50" o:title=""/>
                </v:shape>
                <o:OLEObject Type="Embed" ProgID="Equation.DSMT4" ShapeID="_x0000_i1059" DrawAspect="Content" ObjectID="_1546763107" r:id="rId51"/>
              </w:object>
            </w:r>
          </w:p>
        </w:tc>
        <w:tc>
          <w:tcPr>
            <w:tcW w:w="1250" w:type="pct"/>
            <w:tcBorders>
              <w:top w:val="single" w:sz="12" w:space="0" w:color="000000"/>
              <w:left w:val="single" w:sz="12" w:space="0" w:color="000000"/>
              <w:bottom w:val="single" w:sz="12" w:space="0" w:color="000000"/>
            </w:tcBorders>
            <w:shd w:val="clear" w:color="auto" w:fill="8EAADB" w:themeFill="accent5" w:themeFillTint="99"/>
            <w:vAlign w:val="center"/>
          </w:tcPr>
          <w:p w:rsidR="001C6093" w:rsidRPr="002E2FEC" w:rsidRDefault="001C6093" w:rsidP="001C6093">
            <w:pPr>
              <w:pStyle w:val="Normal1"/>
              <w:spacing w:after="0" w:line="240" w:lineRule="auto"/>
              <w:jc w:val="center"/>
              <w:rPr>
                <w:b/>
                <w:vertAlign w:val="subscript"/>
              </w:rPr>
            </w:pPr>
            <w:r w:rsidRPr="002E2FEC">
              <w:rPr>
                <w:b/>
              </w:rPr>
              <w:t>F</w:t>
            </w:r>
            <w:r w:rsidRPr="002E2FEC">
              <w:rPr>
                <w:b/>
                <w:vertAlign w:val="subscript"/>
              </w:rPr>
              <w:t>T</w:t>
            </w:r>
          </w:p>
        </w:tc>
        <w:tc>
          <w:tcPr>
            <w:tcW w:w="1251" w:type="pct"/>
            <w:tcBorders>
              <w:top w:val="single" w:sz="12" w:space="0" w:color="000000"/>
              <w:left w:val="single" w:sz="12" w:space="0" w:color="000000"/>
              <w:bottom w:val="single" w:sz="12" w:space="0" w:color="000000"/>
            </w:tcBorders>
            <w:shd w:val="clear" w:color="auto" w:fill="8EAADB" w:themeFill="accent5" w:themeFillTint="99"/>
            <w:vAlign w:val="center"/>
          </w:tcPr>
          <w:p w:rsidR="001C6093" w:rsidRPr="00FA7EFD" w:rsidRDefault="001C6093" w:rsidP="001C6093">
            <w:pPr>
              <w:pStyle w:val="Normal1"/>
              <w:spacing w:after="0" w:line="240" w:lineRule="auto"/>
              <w:jc w:val="center"/>
            </w:pPr>
            <w:r w:rsidRPr="002E2FEC">
              <w:rPr>
                <w:position w:val="-10"/>
              </w:rPr>
              <w:object w:dxaOrig="240" w:dyaOrig="320">
                <v:shape id="_x0000_i1060" type="#_x0000_t75" style="width:12.25pt;height:15.6pt" o:ole="">
                  <v:imagedata r:id="rId52" o:title=""/>
                </v:shape>
                <o:OLEObject Type="Embed" ProgID="Equation.DSMT4" ShapeID="_x0000_i1060" DrawAspect="Content" ObjectID="_1546763108" r:id="rId53"/>
              </w:object>
            </w:r>
          </w:p>
        </w:tc>
      </w:tr>
      <w:tr w:rsidR="001C6093" w:rsidRPr="00BD11ED" w:rsidTr="001C6093">
        <w:trPr>
          <w:trHeight w:val="57"/>
          <w:jc w:val="center"/>
        </w:trPr>
        <w:tc>
          <w:tcPr>
            <w:tcW w:w="1250" w:type="pct"/>
            <w:tcBorders>
              <w:top w:val="single" w:sz="6" w:space="0" w:color="000000"/>
              <w:bottom w:val="single" w:sz="6" w:space="0" w:color="000000"/>
              <w:right w:val="single" w:sz="12" w:space="0" w:color="000000"/>
            </w:tcBorders>
            <w:shd w:val="clear" w:color="auto" w:fill="auto"/>
            <w:vAlign w:val="center"/>
          </w:tcPr>
          <w:p w:rsidR="001C6093" w:rsidRPr="00BD11ED" w:rsidRDefault="001C6093" w:rsidP="001C6093">
            <w:pPr>
              <w:pStyle w:val="Normal1"/>
              <w:spacing w:after="0" w:line="240" w:lineRule="auto"/>
              <w:jc w:val="center"/>
            </w:pPr>
            <w:r>
              <w:t>2</w:t>
            </w:r>
          </w:p>
        </w:tc>
        <w:tc>
          <w:tcPr>
            <w:tcW w:w="1250" w:type="pct"/>
            <w:vMerge w:val="restart"/>
            <w:tcBorders>
              <w:top w:val="single" w:sz="6" w:space="0" w:color="000000"/>
              <w:left w:val="single" w:sz="12" w:space="0" w:color="000000"/>
              <w:right w:val="single" w:sz="6" w:space="0" w:color="000000"/>
            </w:tcBorders>
            <w:vAlign w:val="center"/>
          </w:tcPr>
          <w:p w:rsidR="001C6093" w:rsidRPr="00BD11ED" w:rsidRDefault="001C6093" w:rsidP="001C6093">
            <w:pPr>
              <w:pStyle w:val="Normal1"/>
              <w:spacing w:after="0" w:line="240" w:lineRule="auto"/>
              <w:jc w:val="right"/>
            </w:pPr>
            <w:r>
              <w:t>2,15</w:t>
            </w:r>
          </w:p>
        </w:tc>
        <w:tc>
          <w:tcPr>
            <w:tcW w:w="1250" w:type="pct"/>
            <w:tcBorders>
              <w:top w:val="single" w:sz="6" w:space="0" w:color="000000"/>
              <w:left w:val="single" w:sz="6" w:space="0" w:color="000000"/>
              <w:bottom w:val="single" w:sz="6" w:space="0" w:color="000000"/>
              <w:right w:val="single" w:sz="6" w:space="0" w:color="000000"/>
            </w:tcBorders>
            <w:vAlign w:val="center"/>
          </w:tcPr>
          <w:p w:rsidR="001C6093" w:rsidRPr="00BD11ED" w:rsidRDefault="001C6093" w:rsidP="001C6093">
            <w:pPr>
              <w:pStyle w:val="Normal1"/>
              <w:spacing w:after="0" w:line="240" w:lineRule="auto"/>
              <w:jc w:val="right"/>
            </w:pPr>
            <w:r>
              <w:t>0,81</w:t>
            </w:r>
          </w:p>
        </w:tc>
        <w:tc>
          <w:tcPr>
            <w:tcW w:w="1251" w:type="pct"/>
            <w:tcBorders>
              <w:top w:val="single" w:sz="6" w:space="0" w:color="000000"/>
              <w:left w:val="single" w:sz="6" w:space="0" w:color="000000"/>
              <w:bottom w:val="single" w:sz="6" w:space="0" w:color="000000"/>
            </w:tcBorders>
            <w:vAlign w:val="center"/>
          </w:tcPr>
          <w:p w:rsidR="001C6093" w:rsidRPr="00BD11ED" w:rsidRDefault="001C6093" w:rsidP="001C6093">
            <w:pPr>
              <w:pStyle w:val="Normal1"/>
              <w:spacing w:after="0" w:line="240" w:lineRule="auto"/>
              <w:jc w:val="right"/>
            </w:pPr>
            <w:r>
              <w:t>1,74</w:t>
            </w:r>
          </w:p>
        </w:tc>
      </w:tr>
      <w:tr w:rsidR="001C6093" w:rsidRPr="00BD11ED" w:rsidTr="001C6093">
        <w:trPr>
          <w:trHeight w:val="57"/>
          <w:jc w:val="center"/>
        </w:trPr>
        <w:tc>
          <w:tcPr>
            <w:tcW w:w="1250" w:type="pct"/>
            <w:tcBorders>
              <w:top w:val="single" w:sz="6" w:space="0" w:color="000000"/>
              <w:bottom w:val="single" w:sz="6" w:space="0" w:color="000000"/>
              <w:right w:val="single" w:sz="12" w:space="0" w:color="000000"/>
            </w:tcBorders>
            <w:shd w:val="clear" w:color="auto" w:fill="auto"/>
            <w:vAlign w:val="center"/>
          </w:tcPr>
          <w:p w:rsidR="001C6093" w:rsidRDefault="001C6093" w:rsidP="001C6093">
            <w:pPr>
              <w:pStyle w:val="Normal1"/>
              <w:spacing w:after="0" w:line="240" w:lineRule="auto"/>
              <w:jc w:val="center"/>
            </w:pPr>
            <w:r>
              <w:t>5</w:t>
            </w:r>
          </w:p>
        </w:tc>
        <w:tc>
          <w:tcPr>
            <w:tcW w:w="1250" w:type="pct"/>
            <w:vMerge/>
            <w:tcBorders>
              <w:left w:val="single" w:sz="12" w:space="0" w:color="000000"/>
              <w:right w:val="single" w:sz="6" w:space="0" w:color="000000"/>
            </w:tcBorders>
            <w:vAlign w:val="center"/>
          </w:tcPr>
          <w:p w:rsidR="001C6093" w:rsidRDefault="001C6093" w:rsidP="001C6093">
            <w:pPr>
              <w:pStyle w:val="Normal1"/>
              <w:spacing w:after="0" w:line="240" w:lineRule="auto"/>
              <w:jc w:val="right"/>
            </w:pPr>
          </w:p>
        </w:tc>
        <w:tc>
          <w:tcPr>
            <w:tcW w:w="1250" w:type="pct"/>
            <w:tcBorders>
              <w:top w:val="single" w:sz="6" w:space="0" w:color="000000"/>
              <w:left w:val="single" w:sz="6" w:space="0" w:color="000000"/>
              <w:bottom w:val="single" w:sz="6" w:space="0" w:color="000000"/>
              <w:right w:val="single" w:sz="6" w:space="0" w:color="000000"/>
            </w:tcBorders>
            <w:vAlign w:val="center"/>
          </w:tcPr>
          <w:p w:rsidR="001C6093" w:rsidRDefault="001C6093" w:rsidP="001C6093">
            <w:pPr>
              <w:pStyle w:val="Normal1"/>
              <w:spacing w:after="0" w:line="240" w:lineRule="auto"/>
              <w:jc w:val="right"/>
            </w:pPr>
            <w:r>
              <w:t>0,91</w:t>
            </w:r>
          </w:p>
        </w:tc>
        <w:tc>
          <w:tcPr>
            <w:tcW w:w="1251" w:type="pct"/>
            <w:tcBorders>
              <w:top w:val="single" w:sz="6" w:space="0" w:color="000000"/>
              <w:left w:val="single" w:sz="6" w:space="0" w:color="000000"/>
              <w:bottom w:val="single" w:sz="6" w:space="0" w:color="000000"/>
            </w:tcBorders>
            <w:vAlign w:val="center"/>
          </w:tcPr>
          <w:p w:rsidR="001C6093" w:rsidRDefault="001C6093" w:rsidP="001C6093">
            <w:pPr>
              <w:pStyle w:val="Normal1"/>
              <w:spacing w:after="0" w:line="240" w:lineRule="auto"/>
              <w:jc w:val="right"/>
            </w:pPr>
            <w:r>
              <w:t>1,96</w:t>
            </w:r>
          </w:p>
        </w:tc>
      </w:tr>
      <w:tr w:rsidR="001C6093" w:rsidRPr="00BD11ED" w:rsidTr="001C6093">
        <w:trPr>
          <w:trHeight w:val="57"/>
          <w:jc w:val="center"/>
        </w:trPr>
        <w:tc>
          <w:tcPr>
            <w:tcW w:w="1250" w:type="pct"/>
            <w:tcBorders>
              <w:top w:val="single" w:sz="6" w:space="0" w:color="000000"/>
              <w:bottom w:val="single" w:sz="6" w:space="0" w:color="000000"/>
              <w:right w:val="single" w:sz="12" w:space="0" w:color="000000"/>
            </w:tcBorders>
            <w:shd w:val="clear" w:color="auto" w:fill="auto"/>
            <w:vAlign w:val="center"/>
          </w:tcPr>
          <w:p w:rsidR="001C6093" w:rsidRDefault="001C6093" w:rsidP="001C6093">
            <w:pPr>
              <w:pStyle w:val="Normal1"/>
              <w:spacing w:after="0" w:line="240" w:lineRule="auto"/>
              <w:jc w:val="center"/>
            </w:pPr>
            <w:r>
              <w:t>10</w:t>
            </w:r>
          </w:p>
        </w:tc>
        <w:tc>
          <w:tcPr>
            <w:tcW w:w="1250" w:type="pct"/>
            <w:vMerge/>
            <w:tcBorders>
              <w:left w:val="single" w:sz="12" w:space="0" w:color="000000"/>
              <w:right w:val="single" w:sz="6" w:space="0" w:color="000000"/>
            </w:tcBorders>
            <w:vAlign w:val="center"/>
          </w:tcPr>
          <w:p w:rsidR="001C6093" w:rsidRDefault="001C6093" w:rsidP="001C6093">
            <w:pPr>
              <w:pStyle w:val="Normal1"/>
              <w:spacing w:after="0" w:line="240" w:lineRule="auto"/>
              <w:jc w:val="right"/>
            </w:pPr>
          </w:p>
        </w:tc>
        <w:tc>
          <w:tcPr>
            <w:tcW w:w="1250" w:type="pct"/>
            <w:tcBorders>
              <w:top w:val="single" w:sz="6" w:space="0" w:color="000000"/>
              <w:left w:val="single" w:sz="6" w:space="0" w:color="000000"/>
              <w:bottom w:val="single" w:sz="6" w:space="0" w:color="000000"/>
              <w:right w:val="single" w:sz="6" w:space="0" w:color="000000"/>
            </w:tcBorders>
            <w:vAlign w:val="center"/>
          </w:tcPr>
          <w:p w:rsidR="001C6093" w:rsidRDefault="001C6093" w:rsidP="001C6093">
            <w:pPr>
              <w:pStyle w:val="Normal1"/>
              <w:spacing w:after="0" w:line="240" w:lineRule="auto"/>
              <w:jc w:val="right"/>
            </w:pPr>
            <w:r>
              <w:t>0,96</w:t>
            </w:r>
          </w:p>
        </w:tc>
        <w:tc>
          <w:tcPr>
            <w:tcW w:w="1251" w:type="pct"/>
            <w:tcBorders>
              <w:top w:val="single" w:sz="6" w:space="0" w:color="000000"/>
              <w:left w:val="single" w:sz="6" w:space="0" w:color="000000"/>
              <w:bottom w:val="single" w:sz="6" w:space="0" w:color="000000"/>
            </w:tcBorders>
            <w:vAlign w:val="center"/>
          </w:tcPr>
          <w:p w:rsidR="001C6093" w:rsidRDefault="001C6093" w:rsidP="001C6093">
            <w:pPr>
              <w:pStyle w:val="Normal1"/>
              <w:spacing w:after="0" w:line="240" w:lineRule="auto"/>
              <w:jc w:val="right"/>
            </w:pPr>
            <w:r>
              <w:t>2,06</w:t>
            </w:r>
          </w:p>
        </w:tc>
      </w:tr>
      <w:tr w:rsidR="001C6093" w:rsidRPr="00BD11ED" w:rsidTr="001C6093">
        <w:trPr>
          <w:trHeight w:val="57"/>
          <w:jc w:val="center"/>
        </w:trPr>
        <w:tc>
          <w:tcPr>
            <w:tcW w:w="1250" w:type="pct"/>
            <w:tcBorders>
              <w:top w:val="single" w:sz="6" w:space="0" w:color="000000"/>
              <w:bottom w:val="single" w:sz="6" w:space="0" w:color="000000"/>
              <w:right w:val="single" w:sz="12" w:space="0" w:color="000000"/>
            </w:tcBorders>
            <w:shd w:val="clear" w:color="auto" w:fill="auto"/>
            <w:vAlign w:val="center"/>
          </w:tcPr>
          <w:p w:rsidR="001C6093" w:rsidRDefault="001C6093" w:rsidP="001C6093">
            <w:pPr>
              <w:pStyle w:val="Normal1"/>
              <w:spacing w:after="0" w:line="240" w:lineRule="auto"/>
              <w:jc w:val="center"/>
            </w:pPr>
            <w:r>
              <w:t>25</w:t>
            </w:r>
          </w:p>
        </w:tc>
        <w:tc>
          <w:tcPr>
            <w:tcW w:w="1250" w:type="pct"/>
            <w:vMerge/>
            <w:tcBorders>
              <w:left w:val="single" w:sz="12" w:space="0" w:color="000000"/>
              <w:right w:val="single" w:sz="6" w:space="0" w:color="000000"/>
            </w:tcBorders>
            <w:vAlign w:val="center"/>
          </w:tcPr>
          <w:p w:rsidR="001C6093" w:rsidRDefault="001C6093" w:rsidP="001C6093">
            <w:pPr>
              <w:pStyle w:val="Normal1"/>
              <w:spacing w:after="0" w:line="240" w:lineRule="auto"/>
              <w:jc w:val="right"/>
            </w:pPr>
          </w:p>
        </w:tc>
        <w:tc>
          <w:tcPr>
            <w:tcW w:w="1250" w:type="pct"/>
            <w:tcBorders>
              <w:top w:val="single" w:sz="6" w:space="0" w:color="000000"/>
              <w:left w:val="single" w:sz="6" w:space="0" w:color="000000"/>
              <w:bottom w:val="single" w:sz="6" w:space="0" w:color="000000"/>
              <w:right w:val="single" w:sz="6" w:space="0" w:color="000000"/>
            </w:tcBorders>
            <w:vAlign w:val="center"/>
          </w:tcPr>
          <w:p w:rsidR="001C6093" w:rsidRDefault="001C6093" w:rsidP="001C6093">
            <w:pPr>
              <w:pStyle w:val="Normal1"/>
              <w:spacing w:after="0" w:line="240" w:lineRule="auto"/>
              <w:jc w:val="right"/>
            </w:pPr>
            <w:r>
              <w:t>1,12</w:t>
            </w:r>
          </w:p>
        </w:tc>
        <w:tc>
          <w:tcPr>
            <w:tcW w:w="1251" w:type="pct"/>
            <w:tcBorders>
              <w:top w:val="single" w:sz="6" w:space="0" w:color="000000"/>
              <w:left w:val="single" w:sz="6" w:space="0" w:color="000000"/>
              <w:bottom w:val="single" w:sz="6" w:space="0" w:color="000000"/>
            </w:tcBorders>
            <w:vAlign w:val="center"/>
          </w:tcPr>
          <w:p w:rsidR="001C6093" w:rsidRDefault="001C6093" w:rsidP="001C6093">
            <w:pPr>
              <w:pStyle w:val="Normal1"/>
              <w:spacing w:after="0" w:line="240" w:lineRule="auto"/>
              <w:jc w:val="right"/>
            </w:pPr>
            <w:r>
              <w:t>2,41</w:t>
            </w:r>
          </w:p>
        </w:tc>
      </w:tr>
      <w:tr w:rsidR="001C6093" w:rsidRPr="00BD11ED" w:rsidTr="001C6093">
        <w:trPr>
          <w:trHeight w:val="57"/>
          <w:jc w:val="center"/>
        </w:trPr>
        <w:tc>
          <w:tcPr>
            <w:tcW w:w="1250" w:type="pct"/>
            <w:tcBorders>
              <w:top w:val="single" w:sz="6" w:space="0" w:color="000000"/>
              <w:bottom w:val="single" w:sz="6" w:space="0" w:color="000000"/>
              <w:right w:val="single" w:sz="12" w:space="0" w:color="000000"/>
            </w:tcBorders>
            <w:shd w:val="clear" w:color="auto" w:fill="auto"/>
            <w:vAlign w:val="center"/>
          </w:tcPr>
          <w:p w:rsidR="001C6093" w:rsidRPr="00BD11ED" w:rsidRDefault="001C6093" w:rsidP="001C6093">
            <w:pPr>
              <w:pStyle w:val="Normal1"/>
              <w:spacing w:after="0" w:line="240" w:lineRule="auto"/>
              <w:jc w:val="center"/>
            </w:pPr>
            <w:r>
              <w:t>100</w:t>
            </w:r>
          </w:p>
        </w:tc>
        <w:tc>
          <w:tcPr>
            <w:tcW w:w="1250" w:type="pct"/>
            <w:vMerge/>
            <w:tcBorders>
              <w:left w:val="single" w:sz="12" w:space="0" w:color="000000"/>
              <w:right w:val="single" w:sz="6" w:space="0" w:color="000000"/>
            </w:tcBorders>
            <w:vAlign w:val="center"/>
          </w:tcPr>
          <w:p w:rsidR="001C6093" w:rsidRPr="00BD11ED" w:rsidRDefault="001C6093" w:rsidP="001C6093">
            <w:pPr>
              <w:pStyle w:val="Normal1"/>
              <w:spacing w:after="0" w:line="240" w:lineRule="auto"/>
              <w:jc w:val="right"/>
            </w:pPr>
          </w:p>
        </w:tc>
        <w:tc>
          <w:tcPr>
            <w:tcW w:w="1250" w:type="pct"/>
            <w:tcBorders>
              <w:top w:val="single" w:sz="6" w:space="0" w:color="000000"/>
              <w:left w:val="single" w:sz="6" w:space="0" w:color="000000"/>
              <w:bottom w:val="single" w:sz="6" w:space="0" w:color="000000"/>
              <w:right w:val="single" w:sz="6" w:space="0" w:color="000000"/>
            </w:tcBorders>
            <w:vAlign w:val="center"/>
          </w:tcPr>
          <w:p w:rsidR="001C6093" w:rsidRPr="00BD11ED" w:rsidRDefault="001C6093" w:rsidP="001C6093">
            <w:pPr>
              <w:pStyle w:val="Normal1"/>
              <w:spacing w:after="0" w:line="240" w:lineRule="auto"/>
              <w:jc w:val="right"/>
            </w:pPr>
            <w:r>
              <w:t>1,30</w:t>
            </w:r>
          </w:p>
        </w:tc>
        <w:tc>
          <w:tcPr>
            <w:tcW w:w="1251" w:type="pct"/>
            <w:tcBorders>
              <w:top w:val="single" w:sz="6" w:space="0" w:color="000000"/>
              <w:left w:val="single" w:sz="6" w:space="0" w:color="000000"/>
              <w:bottom w:val="single" w:sz="6" w:space="0" w:color="000000"/>
            </w:tcBorders>
            <w:vAlign w:val="center"/>
          </w:tcPr>
          <w:p w:rsidR="001C6093" w:rsidRPr="00BD11ED" w:rsidRDefault="001C6093" w:rsidP="001C6093">
            <w:pPr>
              <w:pStyle w:val="Normal1"/>
              <w:spacing w:after="0" w:line="240" w:lineRule="auto"/>
              <w:jc w:val="right"/>
            </w:pPr>
            <w:r>
              <w:t>2,80</w:t>
            </w:r>
          </w:p>
        </w:tc>
      </w:tr>
      <w:tr w:rsidR="001C6093" w:rsidRPr="00BD11ED" w:rsidTr="001C6093">
        <w:trPr>
          <w:trHeight w:val="57"/>
          <w:jc w:val="center"/>
        </w:trPr>
        <w:tc>
          <w:tcPr>
            <w:tcW w:w="1250" w:type="pct"/>
            <w:tcBorders>
              <w:top w:val="single" w:sz="6" w:space="0" w:color="000000"/>
              <w:bottom w:val="single" w:sz="12" w:space="0" w:color="000000"/>
              <w:right w:val="single" w:sz="12" w:space="0" w:color="000000"/>
            </w:tcBorders>
            <w:shd w:val="clear" w:color="auto" w:fill="auto"/>
            <w:vAlign w:val="center"/>
          </w:tcPr>
          <w:p w:rsidR="001C6093" w:rsidRPr="00BD11ED" w:rsidRDefault="001C6093" w:rsidP="001C6093">
            <w:pPr>
              <w:pStyle w:val="Normal1"/>
              <w:spacing w:after="0" w:line="240" w:lineRule="auto"/>
              <w:jc w:val="center"/>
            </w:pPr>
            <w:r>
              <w:t>500</w:t>
            </w:r>
          </w:p>
        </w:tc>
        <w:tc>
          <w:tcPr>
            <w:tcW w:w="1250" w:type="pct"/>
            <w:vMerge/>
            <w:tcBorders>
              <w:left w:val="single" w:sz="12" w:space="0" w:color="000000"/>
              <w:bottom w:val="single" w:sz="12" w:space="0" w:color="000000"/>
              <w:right w:val="single" w:sz="6" w:space="0" w:color="000000"/>
            </w:tcBorders>
            <w:vAlign w:val="center"/>
          </w:tcPr>
          <w:p w:rsidR="001C6093" w:rsidRPr="00BD11ED" w:rsidRDefault="001C6093" w:rsidP="001C6093">
            <w:pPr>
              <w:pStyle w:val="Normal1"/>
              <w:spacing w:after="0" w:line="240" w:lineRule="auto"/>
              <w:jc w:val="right"/>
            </w:pPr>
          </w:p>
        </w:tc>
        <w:tc>
          <w:tcPr>
            <w:tcW w:w="1250" w:type="pct"/>
            <w:tcBorders>
              <w:top w:val="single" w:sz="6" w:space="0" w:color="000000"/>
              <w:left w:val="single" w:sz="6" w:space="0" w:color="000000"/>
              <w:bottom w:val="single" w:sz="12" w:space="0" w:color="000000"/>
              <w:right w:val="single" w:sz="6" w:space="0" w:color="000000"/>
            </w:tcBorders>
            <w:vAlign w:val="center"/>
          </w:tcPr>
          <w:p w:rsidR="001C6093" w:rsidRPr="00BD11ED" w:rsidRDefault="001C6093" w:rsidP="001C6093">
            <w:pPr>
              <w:pStyle w:val="Normal1"/>
              <w:spacing w:after="0" w:line="240" w:lineRule="auto"/>
              <w:jc w:val="right"/>
            </w:pPr>
            <w:r>
              <w:t>1,50</w:t>
            </w:r>
          </w:p>
        </w:tc>
        <w:tc>
          <w:tcPr>
            <w:tcW w:w="1251" w:type="pct"/>
            <w:tcBorders>
              <w:top w:val="single" w:sz="6" w:space="0" w:color="000000"/>
              <w:left w:val="single" w:sz="6" w:space="0" w:color="000000"/>
              <w:bottom w:val="single" w:sz="12" w:space="0" w:color="000000"/>
            </w:tcBorders>
            <w:vAlign w:val="center"/>
          </w:tcPr>
          <w:p w:rsidR="001C6093" w:rsidRPr="00BD11ED" w:rsidRDefault="001C6093" w:rsidP="001C6093">
            <w:pPr>
              <w:pStyle w:val="Normal1"/>
              <w:spacing w:after="0" w:line="240" w:lineRule="auto"/>
              <w:jc w:val="right"/>
            </w:pPr>
            <w:r>
              <w:t>3,23</w:t>
            </w:r>
          </w:p>
        </w:tc>
      </w:tr>
    </w:tbl>
    <w:p w:rsidR="001C6093" w:rsidRDefault="001C6093" w:rsidP="00EF32DF">
      <w:pPr>
        <w:pStyle w:val="NORMAL0"/>
        <w:spacing w:before="160"/>
      </w:pPr>
      <w:r>
        <w:t>Por tanto, aplicando la fórmula para el coeficiente de escorrentía se tiene:</w:t>
      </w:r>
    </w:p>
    <w:tbl>
      <w:tblPr>
        <w:tblW w:w="3252"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085"/>
        <w:gridCol w:w="1083"/>
        <w:gridCol w:w="1083"/>
        <w:gridCol w:w="1083"/>
        <w:gridCol w:w="1079"/>
        <w:gridCol w:w="1078"/>
      </w:tblGrid>
      <w:tr w:rsidR="001C6093" w:rsidRPr="00FA7EFD" w:rsidTr="001C6093">
        <w:trPr>
          <w:trHeight w:val="89"/>
          <w:jc w:val="center"/>
        </w:trPr>
        <w:tc>
          <w:tcPr>
            <w:tcW w:w="836" w:type="pct"/>
            <w:tcBorders>
              <w:top w:val="single" w:sz="12" w:space="0" w:color="000000"/>
              <w:bottom w:val="single" w:sz="12" w:space="0" w:color="000000"/>
              <w:right w:val="single" w:sz="12" w:space="0" w:color="000000"/>
            </w:tcBorders>
            <w:shd w:val="clear" w:color="auto" w:fill="8EAADB" w:themeFill="accent5" w:themeFillTint="99"/>
            <w:vAlign w:val="center"/>
          </w:tcPr>
          <w:p w:rsidR="001C6093" w:rsidRPr="002E2FEC" w:rsidRDefault="001C6093" w:rsidP="001C6093">
            <w:pPr>
              <w:pStyle w:val="Normal1"/>
              <w:spacing w:after="0" w:line="240" w:lineRule="auto"/>
              <w:jc w:val="center"/>
              <w:rPr>
                <w:vertAlign w:val="subscript"/>
              </w:rPr>
            </w:pPr>
            <w:r>
              <w:rPr>
                <w:b/>
              </w:rPr>
              <w:t>T</w:t>
            </w:r>
            <w:r>
              <w:rPr>
                <w:b/>
                <w:vertAlign w:val="subscript"/>
              </w:rPr>
              <w:t>retorno</w:t>
            </w:r>
          </w:p>
        </w:tc>
        <w:tc>
          <w:tcPr>
            <w:tcW w:w="834" w:type="pct"/>
            <w:tcBorders>
              <w:top w:val="single" w:sz="12" w:space="0" w:color="000000"/>
              <w:bottom w:val="single" w:sz="12" w:space="0" w:color="000000"/>
            </w:tcBorders>
            <w:shd w:val="clear" w:color="auto" w:fill="8EAADB" w:themeFill="accent5" w:themeFillTint="99"/>
          </w:tcPr>
          <w:p w:rsidR="001C6093" w:rsidRDefault="001C6093" w:rsidP="001C6093">
            <w:pPr>
              <w:pStyle w:val="Normal1"/>
              <w:spacing w:after="0" w:line="240" w:lineRule="auto"/>
              <w:jc w:val="center"/>
            </w:pPr>
            <w:r w:rsidRPr="000277BF">
              <w:rPr>
                <w:position w:val="-12"/>
              </w:rPr>
              <w:object w:dxaOrig="260" w:dyaOrig="380">
                <v:shape id="_x0000_i1061" type="#_x0000_t75" style="width:12.9pt;height:19pt" o:ole="">
                  <v:imagedata r:id="rId54" o:title=""/>
                </v:shape>
                <o:OLEObject Type="Embed" ProgID="Equation.DSMT4" ShapeID="_x0000_i1061" DrawAspect="Content" ObjectID="_1546763109" r:id="rId55"/>
              </w:object>
            </w:r>
            <w:r>
              <w:t xml:space="preserve"> </w:t>
            </w:r>
          </w:p>
        </w:tc>
        <w:tc>
          <w:tcPr>
            <w:tcW w:w="834" w:type="pct"/>
            <w:tcBorders>
              <w:top w:val="single" w:sz="12" w:space="0" w:color="000000"/>
              <w:bottom w:val="single" w:sz="12" w:space="0" w:color="000000"/>
              <w:right w:val="single" w:sz="12" w:space="0" w:color="000000"/>
            </w:tcBorders>
            <w:shd w:val="clear" w:color="auto" w:fill="8EAADB" w:themeFill="accent5" w:themeFillTint="99"/>
            <w:vAlign w:val="center"/>
          </w:tcPr>
          <w:p w:rsidR="001C6093" w:rsidRPr="00FA7EFD" w:rsidRDefault="001C6093" w:rsidP="001C6093">
            <w:pPr>
              <w:pStyle w:val="Normal1"/>
              <w:spacing w:after="0" w:line="240" w:lineRule="auto"/>
              <w:jc w:val="center"/>
            </w:pPr>
            <w:r w:rsidRPr="002E2FEC">
              <w:rPr>
                <w:position w:val="-10"/>
              </w:rPr>
              <w:object w:dxaOrig="240" w:dyaOrig="320">
                <v:shape id="_x0000_i1062" type="#_x0000_t75" style="width:12.25pt;height:15.6pt" o:ole="">
                  <v:imagedata r:id="rId52" o:title=""/>
                </v:shape>
                <o:OLEObject Type="Embed" ProgID="Equation.DSMT4" ShapeID="_x0000_i1062" DrawAspect="Content" ObjectID="_1546763110" r:id="rId56"/>
              </w:object>
            </w:r>
          </w:p>
        </w:tc>
        <w:tc>
          <w:tcPr>
            <w:tcW w:w="834" w:type="pct"/>
            <w:tcBorders>
              <w:top w:val="single" w:sz="12" w:space="0" w:color="000000"/>
              <w:left w:val="single" w:sz="12" w:space="0" w:color="000000"/>
              <w:bottom w:val="single" w:sz="12" w:space="0" w:color="000000"/>
            </w:tcBorders>
            <w:shd w:val="clear" w:color="auto" w:fill="8EAADB" w:themeFill="accent5" w:themeFillTint="99"/>
            <w:vAlign w:val="center"/>
          </w:tcPr>
          <w:p w:rsidR="001C6093" w:rsidRPr="000277BF" w:rsidRDefault="001C6093" w:rsidP="001C6093">
            <w:pPr>
              <w:pStyle w:val="Normal1"/>
              <w:spacing w:after="0" w:line="240" w:lineRule="auto"/>
              <w:jc w:val="center"/>
            </w:pPr>
            <w:r w:rsidRPr="000277BF">
              <w:rPr>
                <w:position w:val="-12"/>
              </w:rPr>
              <w:object w:dxaOrig="240" w:dyaOrig="360">
                <v:shape id="_x0000_i1063" type="#_x0000_t75" style="width:12.25pt;height:18.35pt" o:ole="">
                  <v:imagedata r:id="rId57" o:title=""/>
                </v:shape>
                <o:OLEObject Type="Embed" ProgID="Equation.DSMT4" ShapeID="_x0000_i1063" DrawAspect="Content" ObjectID="_1546763111" r:id="rId58"/>
              </w:object>
            </w:r>
          </w:p>
        </w:tc>
        <w:tc>
          <w:tcPr>
            <w:tcW w:w="831" w:type="pct"/>
            <w:tcBorders>
              <w:top w:val="single" w:sz="12" w:space="0" w:color="000000"/>
              <w:left w:val="single" w:sz="12" w:space="0" w:color="000000"/>
              <w:bottom w:val="single" w:sz="12" w:space="0" w:color="000000"/>
              <w:right w:val="single" w:sz="12" w:space="0" w:color="000000"/>
            </w:tcBorders>
            <w:shd w:val="clear" w:color="auto" w:fill="8EAADB" w:themeFill="accent5" w:themeFillTint="99"/>
          </w:tcPr>
          <w:p w:rsidR="001C6093" w:rsidRDefault="001C6093" w:rsidP="001C6093">
            <w:pPr>
              <w:pStyle w:val="Normal1"/>
              <w:spacing w:after="0" w:line="240" w:lineRule="auto"/>
              <w:jc w:val="center"/>
            </w:pPr>
            <w:r w:rsidRPr="000277BF">
              <w:rPr>
                <w:position w:val="-12"/>
              </w:rPr>
              <w:object w:dxaOrig="260" w:dyaOrig="360">
                <v:shape id="_x0000_i1064" type="#_x0000_t75" style="width:12.9pt;height:18.35pt" o:ole="">
                  <v:imagedata r:id="rId59" o:title=""/>
                </v:shape>
                <o:OLEObject Type="Embed" ProgID="Equation.DSMT4" ShapeID="_x0000_i1064" DrawAspect="Content" ObjectID="_1546763112" r:id="rId60"/>
              </w:object>
            </w:r>
          </w:p>
        </w:tc>
        <w:tc>
          <w:tcPr>
            <w:tcW w:w="830" w:type="pct"/>
            <w:tcBorders>
              <w:top w:val="single" w:sz="12" w:space="0" w:color="000000"/>
              <w:left w:val="single" w:sz="12" w:space="0" w:color="000000"/>
              <w:bottom w:val="single" w:sz="12" w:space="0" w:color="000000"/>
            </w:tcBorders>
            <w:shd w:val="clear" w:color="auto" w:fill="8EAADB" w:themeFill="accent5" w:themeFillTint="99"/>
            <w:vAlign w:val="center"/>
          </w:tcPr>
          <w:p w:rsidR="001C6093" w:rsidRPr="000277BF" w:rsidRDefault="001C6093" w:rsidP="001C6093">
            <w:pPr>
              <w:pStyle w:val="Normal1"/>
              <w:spacing w:after="0" w:line="240" w:lineRule="auto"/>
              <w:jc w:val="center"/>
              <w:rPr>
                <w:i/>
              </w:rPr>
            </w:pPr>
            <w:r w:rsidRPr="000277BF">
              <w:rPr>
                <w:i/>
              </w:rPr>
              <w:t>C</w:t>
            </w:r>
          </w:p>
        </w:tc>
      </w:tr>
      <w:tr w:rsidR="001C6093" w:rsidRPr="00BD11ED" w:rsidTr="001C6093">
        <w:trPr>
          <w:trHeight w:val="57"/>
          <w:jc w:val="center"/>
        </w:trPr>
        <w:tc>
          <w:tcPr>
            <w:tcW w:w="836" w:type="pct"/>
            <w:tcBorders>
              <w:top w:val="single" w:sz="6" w:space="0" w:color="000000"/>
              <w:bottom w:val="single" w:sz="6" w:space="0" w:color="000000"/>
              <w:right w:val="single" w:sz="12" w:space="0" w:color="000000"/>
            </w:tcBorders>
            <w:shd w:val="clear" w:color="auto" w:fill="auto"/>
            <w:vAlign w:val="center"/>
          </w:tcPr>
          <w:p w:rsidR="001C6093" w:rsidRPr="00BD11ED" w:rsidRDefault="001C6093" w:rsidP="001C6093">
            <w:pPr>
              <w:pStyle w:val="Normal1"/>
              <w:spacing w:after="0" w:line="240" w:lineRule="auto"/>
              <w:jc w:val="center"/>
            </w:pPr>
            <w:r>
              <w:t>2</w:t>
            </w:r>
          </w:p>
        </w:tc>
        <w:tc>
          <w:tcPr>
            <w:tcW w:w="834" w:type="pct"/>
            <w:vMerge w:val="restart"/>
            <w:tcBorders>
              <w:top w:val="single" w:sz="6" w:space="0" w:color="000000"/>
            </w:tcBorders>
            <w:vAlign w:val="center"/>
          </w:tcPr>
          <w:p w:rsidR="001C6093" w:rsidRDefault="001C6093" w:rsidP="001C6093">
            <w:pPr>
              <w:pStyle w:val="Normal1"/>
              <w:spacing w:after="0" w:line="240" w:lineRule="auto"/>
              <w:jc w:val="right"/>
            </w:pPr>
            <w:r>
              <w:t>1</w:t>
            </w:r>
          </w:p>
        </w:tc>
        <w:tc>
          <w:tcPr>
            <w:tcW w:w="834" w:type="pct"/>
            <w:tcBorders>
              <w:top w:val="single" w:sz="6" w:space="0" w:color="000000"/>
              <w:bottom w:val="single" w:sz="6" w:space="0" w:color="000000"/>
              <w:right w:val="single" w:sz="6" w:space="0" w:color="000000"/>
            </w:tcBorders>
            <w:vAlign w:val="center"/>
          </w:tcPr>
          <w:p w:rsidR="001C6093" w:rsidRPr="00BD11ED" w:rsidRDefault="001C6093" w:rsidP="001C6093">
            <w:pPr>
              <w:pStyle w:val="Normal1"/>
              <w:spacing w:after="0" w:line="240" w:lineRule="auto"/>
              <w:jc w:val="right"/>
            </w:pPr>
            <w:r>
              <w:t>1,74</w:t>
            </w:r>
          </w:p>
        </w:tc>
        <w:tc>
          <w:tcPr>
            <w:tcW w:w="834" w:type="pct"/>
            <w:tcBorders>
              <w:top w:val="single" w:sz="6" w:space="0" w:color="000000"/>
              <w:left w:val="single" w:sz="6" w:space="0" w:color="000000"/>
              <w:bottom w:val="single" w:sz="6" w:space="0" w:color="000000"/>
              <w:right w:val="single" w:sz="6" w:space="0" w:color="000000"/>
            </w:tcBorders>
            <w:vAlign w:val="center"/>
          </w:tcPr>
          <w:p w:rsidR="001C6093" w:rsidRPr="00BD11ED" w:rsidRDefault="001C6093" w:rsidP="001C6093">
            <w:pPr>
              <w:pStyle w:val="Normal1"/>
              <w:spacing w:after="0" w:line="240" w:lineRule="auto"/>
              <w:jc w:val="right"/>
            </w:pPr>
            <w:r>
              <w:t>1,74</w:t>
            </w:r>
          </w:p>
        </w:tc>
        <w:tc>
          <w:tcPr>
            <w:tcW w:w="831" w:type="pct"/>
            <w:tcBorders>
              <w:top w:val="single" w:sz="6" w:space="0" w:color="000000"/>
              <w:left w:val="single" w:sz="6" w:space="0" w:color="000000"/>
              <w:bottom w:val="single" w:sz="6" w:space="0" w:color="000000"/>
              <w:right w:val="single" w:sz="6" w:space="0" w:color="000000"/>
            </w:tcBorders>
          </w:tcPr>
          <w:p w:rsidR="001C6093" w:rsidRDefault="001C6093" w:rsidP="001C6093">
            <w:pPr>
              <w:pStyle w:val="Normal1"/>
              <w:spacing w:after="0" w:line="240" w:lineRule="auto"/>
              <w:jc w:val="right"/>
            </w:pPr>
            <w:r>
              <w:t>55,45</w:t>
            </w:r>
          </w:p>
        </w:tc>
        <w:tc>
          <w:tcPr>
            <w:tcW w:w="830" w:type="pct"/>
            <w:tcBorders>
              <w:top w:val="single" w:sz="6" w:space="0" w:color="000000"/>
              <w:left w:val="single" w:sz="6" w:space="0" w:color="000000"/>
              <w:bottom w:val="single" w:sz="6" w:space="0" w:color="000000"/>
            </w:tcBorders>
            <w:vAlign w:val="center"/>
          </w:tcPr>
          <w:p w:rsidR="001C6093" w:rsidRPr="00BD11ED" w:rsidRDefault="001C6093" w:rsidP="001C6093">
            <w:pPr>
              <w:pStyle w:val="Normal1"/>
              <w:spacing w:after="0" w:line="240" w:lineRule="auto"/>
              <w:jc w:val="right"/>
            </w:pPr>
            <w:r>
              <w:t>0,92</w:t>
            </w:r>
          </w:p>
        </w:tc>
      </w:tr>
      <w:tr w:rsidR="001C6093" w:rsidRPr="00BD11ED" w:rsidTr="001C6093">
        <w:trPr>
          <w:trHeight w:val="57"/>
          <w:jc w:val="center"/>
        </w:trPr>
        <w:tc>
          <w:tcPr>
            <w:tcW w:w="836" w:type="pct"/>
            <w:tcBorders>
              <w:top w:val="single" w:sz="6" w:space="0" w:color="000000"/>
              <w:bottom w:val="single" w:sz="6" w:space="0" w:color="000000"/>
              <w:right w:val="single" w:sz="12" w:space="0" w:color="000000"/>
            </w:tcBorders>
            <w:shd w:val="clear" w:color="auto" w:fill="auto"/>
            <w:vAlign w:val="center"/>
          </w:tcPr>
          <w:p w:rsidR="001C6093" w:rsidRDefault="001C6093" w:rsidP="001C6093">
            <w:pPr>
              <w:pStyle w:val="Normal1"/>
              <w:spacing w:after="0" w:line="240" w:lineRule="auto"/>
              <w:jc w:val="center"/>
            </w:pPr>
            <w:r>
              <w:t>5</w:t>
            </w:r>
          </w:p>
        </w:tc>
        <w:tc>
          <w:tcPr>
            <w:tcW w:w="834" w:type="pct"/>
            <w:vMerge/>
          </w:tcPr>
          <w:p w:rsidR="001C6093" w:rsidRDefault="001C6093" w:rsidP="001C6093">
            <w:pPr>
              <w:pStyle w:val="Normal1"/>
              <w:spacing w:after="0" w:line="240" w:lineRule="auto"/>
              <w:jc w:val="right"/>
            </w:pPr>
          </w:p>
        </w:tc>
        <w:tc>
          <w:tcPr>
            <w:tcW w:w="834" w:type="pct"/>
            <w:tcBorders>
              <w:top w:val="single" w:sz="6" w:space="0" w:color="000000"/>
              <w:bottom w:val="single" w:sz="6" w:space="0" w:color="000000"/>
              <w:right w:val="single" w:sz="6" w:space="0" w:color="000000"/>
            </w:tcBorders>
            <w:vAlign w:val="center"/>
          </w:tcPr>
          <w:p w:rsidR="001C6093" w:rsidRDefault="001C6093" w:rsidP="001C6093">
            <w:pPr>
              <w:pStyle w:val="Normal1"/>
              <w:spacing w:after="0" w:line="240" w:lineRule="auto"/>
              <w:jc w:val="right"/>
            </w:pPr>
            <w:r>
              <w:t>1,96</w:t>
            </w:r>
          </w:p>
        </w:tc>
        <w:tc>
          <w:tcPr>
            <w:tcW w:w="834" w:type="pct"/>
            <w:tcBorders>
              <w:top w:val="single" w:sz="6" w:space="0" w:color="000000"/>
              <w:left w:val="single" w:sz="6" w:space="0" w:color="000000"/>
              <w:bottom w:val="single" w:sz="6" w:space="0" w:color="000000"/>
              <w:right w:val="single" w:sz="6" w:space="0" w:color="000000"/>
            </w:tcBorders>
            <w:vAlign w:val="center"/>
          </w:tcPr>
          <w:p w:rsidR="001C6093" w:rsidRDefault="001C6093" w:rsidP="001C6093">
            <w:pPr>
              <w:pStyle w:val="Normal1"/>
              <w:spacing w:after="0" w:line="240" w:lineRule="auto"/>
              <w:jc w:val="right"/>
            </w:pPr>
            <w:r>
              <w:t>1,96</w:t>
            </w:r>
          </w:p>
        </w:tc>
        <w:tc>
          <w:tcPr>
            <w:tcW w:w="831" w:type="pct"/>
            <w:tcBorders>
              <w:top w:val="single" w:sz="6" w:space="0" w:color="000000"/>
              <w:left w:val="single" w:sz="6" w:space="0" w:color="000000"/>
              <w:bottom w:val="single" w:sz="6" w:space="0" w:color="000000"/>
              <w:right w:val="single" w:sz="6" w:space="0" w:color="000000"/>
            </w:tcBorders>
          </w:tcPr>
          <w:p w:rsidR="001C6093" w:rsidRDefault="001C6093" w:rsidP="001C6093">
            <w:pPr>
              <w:pStyle w:val="Normal1"/>
              <w:spacing w:after="0" w:line="240" w:lineRule="auto"/>
              <w:jc w:val="right"/>
            </w:pPr>
            <w:r>
              <w:t>76,45</w:t>
            </w:r>
          </w:p>
        </w:tc>
        <w:tc>
          <w:tcPr>
            <w:tcW w:w="830" w:type="pct"/>
            <w:tcBorders>
              <w:top w:val="single" w:sz="6" w:space="0" w:color="000000"/>
              <w:left w:val="single" w:sz="6" w:space="0" w:color="000000"/>
              <w:bottom w:val="single" w:sz="6" w:space="0" w:color="000000"/>
            </w:tcBorders>
            <w:vAlign w:val="center"/>
          </w:tcPr>
          <w:p w:rsidR="001C6093" w:rsidRDefault="001C6093" w:rsidP="001C6093">
            <w:pPr>
              <w:pStyle w:val="Normal1"/>
              <w:spacing w:after="0" w:line="240" w:lineRule="auto"/>
              <w:jc w:val="right"/>
            </w:pPr>
            <w:r>
              <w:t>0,94</w:t>
            </w:r>
          </w:p>
        </w:tc>
      </w:tr>
      <w:tr w:rsidR="001C6093" w:rsidRPr="00BD11ED" w:rsidTr="001C6093">
        <w:trPr>
          <w:trHeight w:val="57"/>
          <w:jc w:val="center"/>
        </w:trPr>
        <w:tc>
          <w:tcPr>
            <w:tcW w:w="836" w:type="pct"/>
            <w:tcBorders>
              <w:top w:val="single" w:sz="6" w:space="0" w:color="000000"/>
              <w:bottom w:val="single" w:sz="6" w:space="0" w:color="000000"/>
              <w:right w:val="single" w:sz="12" w:space="0" w:color="000000"/>
            </w:tcBorders>
            <w:shd w:val="clear" w:color="auto" w:fill="auto"/>
            <w:vAlign w:val="center"/>
          </w:tcPr>
          <w:p w:rsidR="001C6093" w:rsidRDefault="001C6093" w:rsidP="001C6093">
            <w:pPr>
              <w:pStyle w:val="Normal1"/>
              <w:spacing w:after="0" w:line="240" w:lineRule="auto"/>
              <w:jc w:val="center"/>
            </w:pPr>
            <w:r>
              <w:t>10</w:t>
            </w:r>
          </w:p>
        </w:tc>
        <w:tc>
          <w:tcPr>
            <w:tcW w:w="834" w:type="pct"/>
            <w:vMerge/>
          </w:tcPr>
          <w:p w:rsidR="001C6093" w:rsidRDefault="001C6093" w:rsidP="001C6093">
            <w:pPr>
              <w:pStyle w:val="Normal1"/>
              <w:spacing w:after="0" w:line="240" w:lineRule="auto"/>
              <w:jc w:val="right"/>
            </w:pPr>
          </w:p>
        </w:tc>
        <w:tc>
          <w:tcPr>
            <w:tcW w:w="834" w:type="pct"/>
            <w:tcBorders>
              <w:top w:val="single" w:sz="6" w:space="0" w:color="000000"/>
              <w:bottom w:val="single" w:sz="6" w:space="0" w:color="000000"/>
              <w:right w:val="single" w:sz="6" w:space="0" w:color="000000"/>
            </w:tcBorders>
            <w:vAlign w:val="center"/>
          </w:tcPr>
          <w:p w:rsidR="001C6093" w:rsidRDefault="001C6093" w:rsidP="001C6093">
            <w:pPr>
              <w:pStyle w:val="Normal1"/>
              <w:spacing w:after="0" w:line="240" w:lineRule="auto"/>
              <w:jc w:val="right"/>
            </w:pPr>
            <w:r>
              <w:t>2,06</w:t>
            </w:r>
          </w:p>
        </w:tc>
        <w:tc>
          <w:tcPr>
            <w:tcW w:w="834" w:type="pct"/>
            <w:tcBorders>
              <w:top w:val="single" w:sz="6" w:space="0" w:color="000000"/>
              <w:left w:val="single" w:sz="6" w:space="0" w:color="000000"/>
              <w:bottom w:val="single" w:sz="6" w:space="0" w:color="000000"/>
              <w:right w:val="single" w:sz="6" w:space="0" w:color="000000"/>
            </w:tcBorders>
            <w:vAlign w:val="center"/>
          </w:tcPr>
          <w:p w:rsidR="001C6093" w:rsidRDefault="001C6093" w:rsidP="001C6093">
            <w:pPr>
              <w:pStyle w:val="Normal1"/>
              <w:spacing w:after="0" w:line="240" w:lineRule="auto"/>
              <w:jc w:val="right"/>
            </w:pPr>
            <w:r>
              <w:t>2,06</w:t>
            </w:r>
          </w:p>
        </w:tc>
        <w:tc>
          <w:tcPr>
            <w:tcW w:w="831" w:type="pct"/>
            <w:tcBorders>
              <w:top w:val="single" w:sz="6" w:space="0" w:color="000000"/>
              <w:left w:val="single" w:sz="6" w:space="0" w:color="000000"/>
              <w:bottom w:val="single" w:sz="6" w:space="0" w:color="000000"/>
              <w:right w:val="single" w:sz="6" w:space="0" w:color="000000"/>
            </w:tcBorders>
          </w:tcPr>
          <w:p w:rsidR="001C6093" w:rsidRDefault="001C6093" w:rsidP="001C6093">
            <w:pPr>
              <w:pStyle w:val="Normal1"/>
              <w:spacing w:after="0" w:line="240" w:lineRule="auto"/>
              <w:jc w:val="right"/>
            </w:pPr>
            <w:r>
              <w:t>91,97</w:t>
            </w:r>
          </w:p>
        </w:tc>
        <w:tc>
          <w:tcPr>
            <w:tcW w:w="830" w:type="pct"/>
            <w:tcBorders>
              <w:top w:val="single" w:sz="6" w:space="0" w:color="000000"/>
              <w:left w:val="single" w:sz="6" w:space="0" w:color="000000"/>
              <w:bottom w:val="single" w:sz="6" w:space="0" w:color="000000"/>
            </w:tcBorders>
            <w:vAlign w:val="center"/>
          </w:tcPr>
          <w:p w:rsidR="001C6093" w:rsidRDefault="001C6093" w:rsidP="001C6093">
            <w:pPr>
              <w:pStyle w:val="Normal1"/>
              <w:spacing w:after="0" w:line="240" w:lineRule="auto"/>
              <w:jc w:val="right"/>
            </w:pPr>
            <w:r>
              <w:t>0,95</w:t>
            </w:r>
          </w:p>
        </w:tc>
      </w:tr>
      <w:tr w:rsidR="001C6093" w:rsidRPr="00BD11ED" w:rsidTr="001C6093">
        <w:trPr>
          <w:trHeight w:val="57"/>
          <w:jc w:val="center"/>
        </w:trPr>
        <w:tc>
          <w:tcPr>
            <w:tcW w:w="836" w:type="pct"/>
            <w:tcBorders>
              <w:top w:val="single" w:sz="6" w:space="0" w:color="000000"/>
              <w:bottom w:val="single" w:sz="6" w:space="0" w:color="000000"/>
              <w:right w:val="single" w:sz="12" w:space="0" w:color="000000"/>
            </w:tcBorders>
            <w:shd w:val="clear" w:color="auto" w:fill="auto"/>
            <w:vAlign w:val="center"/>
          </w:tcPr>
          <w:p w:rsidR="001C6093" w:rsidRDefault="001C6093" w:rsidP="001C6093">
            <w:pPr>
              <w:pStyle w:val="Normal1"/>
              <w:spacing w:after="0" w:line="240" w:lineRule="auto"/>
              <w:jc w:val="center"/>
            </w:pPr>
            <w:r>
              <w:t>25</w:t>
            </w:r>
          </w:p>
        </w:tc>
        <w:tc>
          <w:tcPr>
            <w:tcW w:w="834" w:type="pct"/>
            <w:vMerge/>
          </w:tcPr>
          <w:p w:rsidR="001C6093" w:rsidRDefault="001C6093" w:rsidP="001C6093">
            <w:pPr>
              <w:pStyle w:val="Normal1"/>
              <w:spacing w:after="0" w:line="240" w:lineRule="auto"/>
              <w:jc w:val="right"/>
            </w:pPr>
          </w:p>
        </w:tc>
        <w:tc>
          <w:tcPr>
            <w:tcW w:w="834" w:type="pct"/>
            <w:tcBorders>
              <w:top w:val="single" w:sz="6" w:space="0" w:color="000000"/>
              <w:bottom w:val="single" w:sz="6" w:space="0" w:color="000000"/>
              <w:right w:val="single" w:sz="6" w:space="0" w:color="000000"/>
            </w:tcBorders>
            <w:vAlign w:val="center"/>
          </w:tcPr>
          <w:p w:rsidR="001C6093" w:rsidRDefault="001C6093" w:rsidP="001C6093">
            <w:pPr>
              <w:pStyle w:val="Normal1"/>
              <w:spacing w:after="0" w:line="240" w:lineRule="auto"/>
              <w:jc w:val="right"/>
            </w:pPr>
            <w:r>
              <w:t>2,41</w:t>
            </w:r>
          </w:p>
        </w:tc>
        <w:tc>
          <w:tcPr>
            <w:tcW w:w="834" w:type="pct"/>
            <w:tcBorders>
              <w:top w:val="single" w:sz="6" w:space="0" w:color="000000"/>
              <w:left w:val="single" w:sz="6" w:space="0" w:color="000000"/>
              <w:bottom w:val="single" w:sz="6" w:space="0" w:color="000000"/>
              <w:right w:val="single" w:sz="6" w:space="0" w:color="000000"/>
            </w:tcBorders>
            <w:vAlign w:val="center"/>
          </w:tcPr>
          <w:p w:rsidR="001C6093" w:rsidRDefault="001C6093" w:rsidP="001C6093">
            <w:pPr>
              <w:pStyle w:val="Normal1"/>
              <w:spacing w:after="0" w:line="240" w:lineRule="auto"/>
              <w:jc w:val="right"/>
            </w:pPr>
            <w:r>
              <w:t>2,41</w:t>
            </w:r>
          </w:p>
        </w:tc>
        <w:tc>
          <w:tcPr>
            <w:tcW w:w="831" w:type="pct"/>
            <w:tcBorders>
              <w:top w:val="single" w:sz="6" w:space="0" w:color="000000"/>
              <w:left w:val="single" w:sz="6" w:space="0" w:color="000000"/>
              <w:bottom w:val="single" w:sz="6" w:space="0" w:color="000000"/>
              <w:right w:val="single" w:sz="6" w:space="0" w:color="000000"/>
            </w:tcBorders>
          </w:tcPr>
          <w:p w:rsidR="001C6093" w:rsidRDefault="001C6093" w:rsidP="001C6093">
            <w:pPr>
              <w:pStyle w:val="Normal1"/>
              <w:spacing w:after="0" w:line="240" w:lineRule="auto"/>
              <w:jc w:val="right"/>
            </w:pPr>
            <w:r>
              <w:t>112,18</w:t>
            </w:r>
          </w:p>
        </w:tc>
        <w:tc>
          <w:tcPr>
            <w:tcW w:w="830" w:type="pct"/>
            <w:tcBorders>
              <w:top w:val="single" w:sz="6" w:space="0" w:color="000000"/>
              <w:left w:val="single" w:sz="6" w:space="0" w:color="000000"/>
              <w:bottom w:val="single" w:sz="6" w:space="0" w:color="000000"/>
            </w:tcBorders>
            <w:vAlign w:val="center"/>
          </w:tcPr>
          <w:p w:rsidR="001C6093" w:rsidRDefault="001C6093" w:rsidP="001C6093">
            <w:pPr>
              <w:pStyle w:val="Normal1"/>
              <w:spacing w:after="0" w:line="240" w:lineRule="auto"/>
              <w:jc w:val="right"/>
            </w:pPr>
            <w:r>
              <w:t>0,96</w:t>
            </w:r>
          </w:p>
        </w:tc>
      </w:tr>
      <w:tr w:rsidR="001C6093" w:rsidRPr="00BD11ED" w:rsidTr="001C6093">
        <w:trPr>
          <w:trHeight w:val="57"/>
          <w:jc w:val="center"/>
        </w:trPr>
        <w:tc>
          <w:tcPr>
            <w:tcW w:w="836" w:type="pct"/>
            <w:tcBorders>
              <w:top w:val="single" w:sz="6" w:space="0" w:color="000000"/>
              <w:bottom w:val="single" w:sz="6" w:space="0" w:color="000000"/>
              <w:right w:val="single" w:sz="12" w:space="0" w:color="000000"/>
            </w:tcBorders>
            <w:shd w:val="clear" w:color="auto" w:fill="auto"/>
            <w:vAlign w:val="center"/>
          </w:tcPr>
          <w:p w:rsidR="001C6093" w:rsidRPr="00BD11ED" w:rsidRDefault="001C6093" w:rsidP="001C6093">
            <w:pPr>
              <w:pStyle w:val="Normal1"/>
              <w:spacing w:after="0" w:line="240" w:lineRule="auto"/>
              <w:jc w:val="center"/>
            </w:pPr>
            <w:r>
              <w:t>100</w:t>
            </w:r>
          </w:p>
        </w:tc>
        <w:tc>
          <w:tcPr>
            <w:tcW w:w="834" w:type="pct"/>
            <w:vMerge/>
          </w:tcPr>
          <w:p w:rsidR="001C6093" w:rsidRDefault="001C6093" w:rsidP="001C6093">
            <w:pPr>
              <w:pStyle w:val="Normal1"/>
              <w:spacing w:after="0" w:line="240" w:lineRule="auto"/>
              <w:jc w:val="right"/>
            </w:pPr>
          </w:p>
        </w:tc>
        <w:tc>
          <w:tcPr>
            <w:tcW w:w="834" w:type="pct"/>
            <w:tcBorders>
              <w:top w:val="single" w:sz="6" w:space="0" w:color="000000"/>
              <w:bottom w:val="single" w:sz="6" w:space="0" w:color="000000"/>
              <w:right w:val="single" w:sz="6" w:space="0" w:color="000000"/>
            </w:tcBorders>
            <w:vAlign w:val="center"/>
          </w:tcPr>
          <w:p w:rsidR="001C6093" w:rsidRPr="00BD11ED" w:rsidRDefault="001C6093" w:rsidP="001C6093">
            <w:pPr>
              <w:pStyle w:val="Normal1"/>
              <w:spacing w:after="0" w:line="240" w:lineRule="auto"/>
              <w:jc w:val="right"/>
            </w:pPr>
            <w:r>
              <w:t>2,80</w:t>
            </w:r>
          </w:p>
        </w:tc>
        <w:tc>
          <w:tcPr>
            <w:tcW w:w="834" w:type="pct"/>
            <w:tcBorders>
              <w:top w:val="single" w:sz="6" w:space="0" w:color="000000"/>
              <w:left w:val="single" w:sz="6" w:space="0" w:color="000000"/>
              <w:bottom w:val="single" w:sz="6" w:space="0" w:color="000000"/>
              <w:right w:val="single" w:sz="6" w:space="0" w:color="000000"/>
            </w:tcBorders>
            <w:vAlign w:val="center"/>
          </w:tcPr>
          <w:p w:rsidR="001C6093" w:rsidRPr="00BD11ED" w:rsidRDefault="001C6093" w:rsidP="001C6093">
            <w:pPr>
              <w:pStyle w:val="Normal1"/>
              <w:spacing w:after="0" w:line="240" w:lineRule="auto"/>
              <w:jc w:val="right"/>
            </w:pPr>
            <w:r>
              <w:t>2,80</w:t>
            </w:r>
          </w:p>
        </w:tc>
        <w:tc>
          <w:tcPr>
            <w:tcW w:w="831" w:type="pct"/>
            <w:tcBorders>
              <w:top w:val="single" w:sz="6" w:space="0" w:color="000000"/>
              <w:left w:val="single" w:sz="6" w:space="0" w:color="000000"/>
              <w:bottom w:val="single" w:sz="6" w:space="0" w:color="000000"/>
              <w:right w:val="single" w:sz="6" w:space="0" w:color="000000"/>
            </w:tcBorders>
          </w:tcPr>
          <w:p w:rsidR="001C6093" w:rsidRDefault="001C6093" w:rsidP="001C6093">
            <w:pPr>
              <w:pStyle w:val="Normal1"/>
              <w:spacing w:after="0" w:line="240" w:lineRule="auto"/>
              <w:jc w:val="right"/>
            </w:pPr>
            <w:r>
              <w:t>146,58</w:t>
            </w:r>
          </w:p>
        </w:tc>
        <w:tc>
          <w:tcPr>
            <w:tcW w:w="830" w:type="pct"/>
            <w:tcBorders>
              <w:top w:val="single" w:sz="6" w:space="0" w:color="000000"/>
              <w:left w:val="single" w:sz="6" w:space="0" w:color="000000"/>
              <w:bottom w:val="single" w:sz="6" w:space="0" w:color="000000"/>
            </w:tcBorders>
            <w:vAlign w:val="center"/>
          </w:tcPr>
          <w:p w:rsidR="001C6093" w:rsidRPr="00BD11ED" w:rsidRDefault="001C6093" w:rsidP="001C6093">
            <w:pPr>
              <w:pStyle w:val="Normal1"/>
              <w:spacing w:after="0" w:line="240" w:lineRule="auto"/>
              <w:jc w:val="right"/>
            </w:pPr>
            <w:r>
              <w:t>0,96</w:t>
            </w:r>
          </w:p>
        </w:tc>
      </w:tr>
      <w:tr w:rsidR="001C6093" w:rsidRPr="00BD11ED" w:rsidTr="001C6093">
        <w:trPr>
          <w:trHeight w:val="57"/>
          <w:jc w:val="center"/>
        </w:trPr>
        <w:tc>
          <w:tcPr>
            <w:tcW w:w="836" w:type="pct"/>
            <w:tcBorders>
              <w:top w:val="single" w:sz="6" w:space="0" w:color="000000"/>
              <w:bottom w:val="single" w:sz="12" w:space="0" w:color="000000"/>
              <w:right w:val="single" w:sz="12" w:space="0" w:color="000000"/>
            </w:tcBorders>
            <w:shd w:val="clear" w:color="auto" w:fill="auto"/>
            <w:vAlign w:val="center"/>
          </w:tcPr>
          <w:p w:rsidR="001C6093" w:rsidRPr="00BD11ED" w:rsidRDefault="001C6093" w:rsidP="001C6093">
            <w:pPr>
              <w:pStyle w:val="Normal1"/>
              <w:spacing w:after="0" w:line="240" w:lineRule="auto"/>
              <w:jc w:val="center"/>
            </w:pPr>
            <w:r>
              <w:t>500</w:t>
            </w:r>
          </w:p>
        </w:tc>
        <w:tc>
          <w:tcPr>
            <w:tcW w:w="834" w:type="pct"/>
            <w:vMerge/>
            <w:tcBorders>
              <w:bottom w:val="single" w:sz="12" w:space="0" w:color="000000"/>
            </w:tcBorders>
          </w:tcPr>
          <w:p w:rsidR="001C6093" w:rsidRDefault="001C6093" w:rsidP="001C6093">
            <w:pPr>
              <w:pStyle w:val="Normal1"/>
              <w:spacing w:after="0" w:line="240" w:lineRule="auto"/>
              <w:jc w:val="right"/>
            </w:pPr>
          </w:p>
        </w:tc>
        <w:tc>
          <w:tcPr>
            <w:tcW w:w="834" w:type="pct"/>
            <w:tcBorders>
              <w:top w:val="single" w:sz="6" w:space="0" w:color="000000"/>
              <w:bottom w:val="single" w:sz="12" w:space="0" w:color="000000"/>
              <w:right w:val="single" w:sz="6" w:space="0" w:color="000000"/>
            </w:tcBorders>
            <w:vAlign w:val="center"/>
          </w:tcPr>
          <w:p w:rsidR="001C6093" w:rsidRPr="00BD11ED" w:rsidRDefault="001C6093" w:rsidP="001C6093">
            <w:pPr>
              <w:pStyle w:val="Normal1"/>
              <w:spacing w:after="0" w:line="240" w:lineRule="auto"/>
              <w:jc w:val="right"/>
            </w:pPr>
            <w:r>
              <w:t>3,23</w:t>
            </w:r>
          </w:p>
        </w:tc>
        <w:tc>
          <w:tcPr>
            <w:tcW w:w="834" w:type="pct"/>
            <w:tcBorders>
              <w:top w:val="single" w:sz="6" w:space="0" w:color="000000"/>
              <w:left w:val="single" w:sz="6" w:space="0" w:color="000000"/>
              <w:bottom w:val="single" w:sz="12" w:space="0" w:color="000000"/>
              <w:right w:val="single" w:sz="6" w:space="0" w:color="000000"/>
            </w:tcBorders>
            <w:vAlign w:val="center"/>
          </w:tcPr>
          <w:p w:rsidR="001C6093" w:rsidRPr="00BD11ED" w:rsidRDefault="001C6093" w:rsidP="001C6093">
            <w:pPr>
              <w:pStyle w:val="Normal1"/>
              <w:spacing w:after="0" w:line="240" w:lineRule="auto"/>
              <w:jc w:val="right"/>
            </w:pPr>
            <w:r>
              <w:t>3,23</w:t>
            </w:r>
          </w:p>
        </w:tc>
        <w:tc>
          <w:tcPr>
            <w:tcW w:w="831" w:type="pct"/>
            <w:tcBorders>
              <w:top w:val="single" w:sz="6" w:space="0" w:color="000000"/>
              <w:left w:val="single" w:sz="6" w:space="0" w:color="000000"/>
              <w:bottom w:val="single" w:sz="12" w:space="0" w:color="000000"/>
              <w:right w:val="single" w:sz="6" w:space="0" w:color="000000"/>
            </w:tcBorders>
          </w:tcPr>
          <w:p w:rsidR="001C6093" w:rsidRDefault="001C6093" w:rsidP="001C6093">
            <w:pPr>
              <w:pStyle w:val="Normal1"/>
              <w:spacing w:after="0" w:line="240" w:lineRule="auto"/>
              <w:jc w:val="right"/>
            </w:pPr>
            <w:r>
              <w:t>195,76</w:t>
            </w:r>
          </w:p>
        </w:tc>
        <w:tc>
          <w:tcPr>
            <w:tcW w:w="830" w:type="pct"/>
            <w:tcBorders>
              <w:top w:val="single" w:sz="6" w:space="0" w:color="000000"/>
              <w:left w:val="single" w:sz="6" w:space="0" w:color="000000"/>
              <w:bottom w:val="single" w:sz="12" w:space="0" w:color="000000"/>
            </w:tcBorders>
            <w:vAlign w:val="center"/>
          </w:tcPr>
          <w:p w:rsidR="001C6093" w:rsidRPr="00BD11ED" w:rsidRDefault="001C6093" w:rsidP="001C6093">
            <w:pPr>
              <w:pStyle w:val="Normal1"/>
              <w:spacing w:after="0" w:line="240" w:lineRule="auto"/>
              <w:jc w:val="right"/>
            </w:pPr>
            <w:r>
              <w:t>0,97</w:t>
            </w:r>
          </w:p>
        </w:tc>
      </w:tr>
    </w:tbl>
    <w:p w:rsidR="001C6093" w:rsidRDefault="001C6093" w:rsidP="00EF32DF">
      <w:pPr>
        <w:pStyle w:val="NORMAL0"/>
        <w:spacing w:before="160"/>
      </w:pPr>
      <w:r>
        <w:t>Por tanto, los caudales que hay que evacuar serían los siguientes:</w:t>
      </w:r>
    </w:p>
    <w:tbl>
      <w:tblPr>
        <w:tblW w:w="3252"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085"/>
        <w:gridCol w:w="1083"/>
        <w:gridCol w:w="1083"/>
        <w:gridCol w:w="1083"/>
        <w:gridCol w:w="1079"/>
        <w:gridCol w:w="1078"/>
      </w:tblGrid>
      <w:tr w:rsidR="003E6F34" w:rsidRPr="00FA7EFD" w:rsidTr="00726A6E">
        <w:trPr>
          <w:trHeight w:val="89"/>
          <w:jc w:val="center"/>
        </w:trPr>
        <w:tc>
          <w:tcPr>
            <w:tcW w:w="836" w:type="pct"/>
            <w:tcBorders>
              <w:top w:val="single" w:sz="12" w:space="0" w:color="000000"/>
              <w:bottom w:val="single" w:sz="12" w:space="0" w:color="000000"/>
              <w:right w:val="single" w:sz="12" w:space="0" w:color="000000"/>
            </w:tcBorders>
            <w:shd w:val="clear" w:color="auto" w:fill="8EAADB" w:themeFill="accent5" w:themeFillTint="99"/>
            <w:vAlign w:val="center"/>
          </w:tcPr>
          <w:p w:rsidR="003E6F34" w:rsidRPr="002E2FEC" w:rsidRDefault="003E6F34" w:rsidP="004E25A2">
            <w:pPr>
              <w:pStyle w:val="Normal1"/>
              <w:spacing w:after="0" w:line="240" w:lineRule="auto"/>
              <w:jc w:val="center"/>
              <w:rPr>
                <w:vertAlign w:val="subscript"/>
              </w:rPr>
            </w:pPr>
            <w:r>
              <w:rPr>
                <w:b/>
              </w:rPr>
              <w:t>T</w:t>
            </w:r>
            <w:r>
              <w:rPr>
                <w:b/>
                <w:vertAlign w:val="subscript"/>
              </w:rPr>
              <w:t>retorno</w:t>
            </w:r>
          </w:p>
        </w:tc>
        <w:tc>
          <w:tcPr>
            <w:tcW w:w="834" w:type="pct"/>
            <w:tcBorders>
              <w:top w:val="single" w:sz="12" w:space="0" w:color="000000"/>
              <w:bottom w:val="single" w:sz="12" w:space="0" w:color="000000"/>
            </w:tcBorders>
            <w:shd w:val="clear" w:color="auto" w:fill="8EAADB" w:themeFill="accent5" w:themeFillTint="99"/>
            <w:vAlign w:val="center"/>
          </w:tcPr>
          <w:p w:rsidR="003E6F34" w:rsidRDefault="003E6F34" w:rsidP="00726A6E">
            <w:pPr>
              <w:pStyle w:val="Normal1"/>
              <w:spacing w:after="0" w:line="240" w:lineRule="auto"/>
              <w:jc w:val="center"/>
            </w:pPr>
            <w:r>
              <w:t>K</w:t>
            </w:r>
          </w:p>
        </w:tc>
        <w:tc>
          <w:tcPr>
            <w:tcW w:w="834" w:type="pct"/>
            <w:tcBorders>
              <w:top w:val="single" w:sz="12" w:space="0" w:color="000000"/>
              <w:bottom w:val="single" w:sz="12" w:space="0" w:color="000000"/>
              <w:right w:val="single" w:sz="12" w:space="0" w:color="000000"/>
            </w:tcBorders>
            <w:shd w:val="clear" w:color="auto" w:fill="8EAADB" w:themeFill="accent5" w:themeFillTint="99"/>
            <w:vAlign w:val="center"/>
          </w:tcPr>
          <w:p w:rsidR="003E6F34" w:rsidRPr="00FA7EFD" w:rsidRDefault="003E6F34" w:rsidP="00726A6E">
            <w:pPr>
              <w:pStyle w:val="Normal1"/>
              <w:spacing w:after="0" w:line="240" w:lineRule="auto"/>
              <w:jc w:val="center"/>
            </w:pPr>
            <w:r>
              <w:t>C</w:t>
            </w:r>
          </w:p>
        </w:tc>
        <w:tc>
          <w:tcPr>
            <w:tcW w:w="834" w:type="pct"/>
            <w:tcBorders>
              <w:top w:val="single" w:sz="12" w:space="0" w:color="000000"/>
              <w:left w:val="single" w:sz="12" w:space="0" w:color="000000"/>
              <w:bottom w:val="single" w:sz="12" w:space="0" w:color="000000"/>
            </w:tcBorders>
            <w:shd w:val="clear" w:color="auto" w:fill="8EAADB" w:themeFill="accent5" w:themeFillTint="99"/>
            <w:vAlign w:val="center"/>
          </w:tcPr>
          <w:p w:rsidR="003E6F34" w:rsidRDefault="003E6F34" w:rsidP="00726A6E">
            <w:pPr>
              <w:pStyle w:val="Normal1"/>
              <w:spacing w:after="0" w:line="240" w:lineRule="auto"/>
              <w:jc w:val="center"/>
            </w:pPr>
            <w:r>
              <w:t>A</w:t>
            </w:r>
          </w:p>
          <w:p w:rsidR="00726A6E" w:rsidRPr="000277BF" w:rsidRDefault="00726A6E" w:rsidP="00726A6E">
            <w:pPr>
              <w:pStyle w:val="Normal1"/>
              <w:spacing w:after="0" w:line="240" w:lineRule="auto"/>
              <w:jc w:val="center"/>
            </w:pPr>
            <w:r>
              <w:t>[m</w:t>
            </w:r>
            <w:r w:rsidRPr="00726A6E">
              <w:rPr>
                <w:vertAlign w:val="superscript"/>
              </w:rPr>
              <w:t>2</w:t>
            </w:r>
            <w:r>
              <w:t>]</w:t>
            </w:r>
          </w:p>
        </w:tc>
        <w:tc>
          <w:tcPr>
            <w:tcW w:w="831" w:type="pct"/>
            <w:tcBorders>
              <w:top w:val="single" w:sz="12" w:space="0" w:color="000000"/>
              <w:left w:val="single" w:sz="12" w:space="0" w:color="000000"/>
              <w:bottom w:val="single" w:sz="12" w:space="0" w:color="000000"/>
              <w:right w:val="single" w:sz="12" w:space="0" w:color="000000"/>
            </w:tcBorders>
            <w:shd w:val="clear" w:color="auto" w:fill="8EAADB" w:themeFill="accent5" w:themeFillTint="99"/>
            <w:vAlign w:val="center"/>
          </w:tcPr>
          <w:p w:rsidR="003E6F34" w:rsidRDefault="003E6F34" w:rsidP="00726A6E">
            <w:pPr>
              <w:pStyle w:val="Normal1"/>
              <w:spacing w:after="0" w:line="240" w:lineRule="auto"/>
              <w:jc w:val="center"/>
            </w:pPr>
            <w:r>
              <w:t>I</w:t>
            </w:r>
            <w:r w:rsidRPr="003E6F34">
              <w:rPr>
                <w:vertAlign w:val="subscript"/>
              </w:rPr>
              <w:t>t</w:t>
            </w:r>
          </w:p>
        </w:tc>
        <w:tc>
          <w:tcPr>
            <w:tcW w:w="830" w:type="pct"/>
            <w:tcBorders>
              <w:top w:val="single" w:sz="12" w:space="0" w:color="000000"/>
              <w:left w:val="single" w:sz="12" w:space="0" w:color="000000"/>
              <w:bottom w:val="single" w:sz="12" w:space="0" w:color="000000"/>
            </w:tcBorders>
            <w:shd w:val="clear" w:color="auto" w:fill="8EAADB" w:themeFill="accent5" w:themeFillTint="99"/>
            <w:vAlign w:val="center"/>
          </w:tcPr>
          <w:p w:rsidR="003E6F34" w:rsidRDefault="003E6F34" w:rsidP="00726A6E">
            <w:pPr>
              <w:pStyle w:val="Normal1"/>
              <w:spacing w:after="0" w:line="240" w:lineRule="auto"/>
              <w:jc w:val="center"/>
              <w:rPr>
                <w:b/>
                <w:i/>
              </w:rPr>
            </w:pPr>
            <w:r w:rsidRPr="003E6F34">
              <w:rPr>
                <w:b/>
                <w:i/>
              </w:rPr>
              <w:t>Q</w:t>
            </w:r>
          </w:p>
          <w:p w:rsidR="00726A6E" w:rsidRPr="00726A6E" w:rsidRDefault="00726A6E" w:rsidP="00726A6E">
            <w:pPr>
              <w:pStyle w:val="Normal1"/>
              <w:spacing w:after="0" w:line="240" w:lineRule="auto"/>
              <w:jc w:val="center"/>
            </w:pPr>
            <w:r>
              <w:t>[l//s]</w:t>
            </w:r>
          </w:p>
        </w:tc>
      </w:tr>
      <w:tr w:rsidR="00726A6E" w:rsidRPr="00BD11ED" w:rsidTr="00C315F3">
        <w:trPr>
          <w:trHeight w:val="57"/>
          <w:jc w:val="center"/>
        </w:trPr>
        <w:tc>
          <w:tcPr>
            <w:tcW w:w="836" w:type="pct"/>
            <w:tcBorders>
              <w:top w:val="single" w:sz="6" w:space="0" w:color="000000"/>
              <w:bottom w:val="single" w:sz="6" w:space="0" w:color="000000"/>
              <w:right w:val="single" w:sz="12" w:space="0" w:color="000000"/>
            </w:tcBorders>
            <w:shd w:val="clear" w:color="auto" w:fill="auto"/>
            <w:vAlign w:val="center"/>
          </w:tcPr>
          <w:p w:rsidR="00726A6E" w:rsidRPr="00BD11ED" w:rsidRDefault="00726A6E" w:rsidP="004E25A2">
            <w:pPr>
              <w:pStyle w:val="Normal1"/>
              <w:spacing w:after="0" w:line="240" w:lineRule="auto"/>
              <w:jc w:val="center"/>
            </w:pPr>
            <w:r>
              <w:t>2</w:t>
            </w:r>
          </w:p>
        </w:tc>
        <w:tc>
          <w:tcPr>
            <w:tcW w:w="834" w:type="pct"/>
            <w:vMerge w:val="restart"/>
            <w:tcBorders>
              <w:top w:val="single" w:sz="6" w:space="0" w:color="000000"/>
            </w:tcBorders>
            <w:vAlign w:val="center"/>
          </w:tcPr>
          <w:p w:rsidR="00726A6E" w:rsidRDefault="00726A6E" w:rsidP="004E25A2">
            <w:pPr>
              <w:pStyle w:val="Normal1"/>
              <w:spacing w:after="0" w:line="240" w:lineRule="auto"/>
              <w:jc w:val="right"/>
            </w:pPr>
            <w:r>
              <w:t>1</w:t>
            </w:r>
          </w:p>
        </w:tc>
        <w:tc>
          <w:tcPr>
            <w:tcW w:w="834" w:type="pct"/>
            <w:tcBorders>
              <w:top w:val="single" w:sz="6" w:space="0" w:color="000000"/>
              <w:bottom w:val="single" w:sz="6" w:space="0" w:color="000000"/>
              <w:right w:val="single" w:sz="6" w:space="0" w:color="000000"/>
            </w:tcBorders>
            <w:vAlign w:val="center"/>
          </w:tcPr>
          <w:p w:rsidR="00726A6E" w:rsidRPr="00BD11ED" w:rsidRDefault="00726A6E" w:rsidP="004E25A2">
            <w:pPr>
              <w:pStyle w:val="Normal1"/>
              <w:spacing w:after="0" w:line="240" w:lineRule="auto"/>
              <w:jc w:val="right"/>
            </w:pPr>
            <w:r>
              <w:t>0,92</w:t>
            </w:r>
          </w:p>
        </w:tc>
        <w:tc>
          <w:tcPr>
            <w:tcW w:w="834" w:type="pct"/>
            <w:vMerge w:val="restart"/>
            <w:tcBorders>
              <w:top w:val="single" w:sz="6" w:space="0" w:color="000000"/>
              <w:left w:val="single" w:sz="6" w:space="0" w:color="000000"/>
              <w:right w:val="single" w:sz="6" w:space="0" w:color="000000"/>
            </w:tcBorders>
            <w:vAlign w:val="center"/>
          </w:tcPr>
          <w:p w:rsidR="00726A6E" w:rsidRPr="00726A6E" w:rsidRDefault="00726A6E" w:rsidP="00726A6E">
            <w:pPr>
              <w:pStyle w:val="Normal1"/>
              <w:spacing w:after="0" w:line="240" w:lineRule="auto"/>
              <w:jc w:val="right"/>
              <w:rPr>
                <w:vertAlign w:val="superscript"/>
              </w:rPr>
            </w:pPr>
            <w:r>
              <w:t>72,10</w:t>
            </w:r>
          </w:p>
        </w:tc>
        <w:tc>
          <w:tcPr>
            <w:tcW w:w="831" w:type="pct"/>
            <w:tcBorders>
              <w:top w:val="single" w:sz="6" w:space="0" w:color="000000"/>
              <w:left w:val="single" w:sz="6" w:space="0" w:color="000000"/>
              <w:bottom w:val="single" w:sz="6" w:space="0" w:color="000000"/>
              <w:right w:val="single" w:sz="12" w:space="0" w:color="000000"/>
            </w:tcBorders>
          </w:tcPr>
          <w:p w:rsidR="00726A6E" w:rsidRDefault="0036382C" w:rsidP="004E25A2">
            <w:pPr>
              <w:pStyle w:val="Normal1"/>
              <w:spacing w:after="0" w:line="240" w:lineRule="auto"/>
              <w:jc w:val="right"/>
            </w:pPr>
            <w:r>
              <w:t>53,60</w:t>
            </w:r>
          </w:p>
        </w:tc>
        <w:tc>
          <w:tcPr>
            <w:tcW w:w="830" w:type="pct"/>
            <w:tcBorders>
              <w:top w:val="single" w:sz="6" w:space="0" w:color="000000"/>
              <w:left w:val="single" w:sz="12" w:space="0" w:color="000000"/>
              <w:bottom w:val="single" w:sz="6" w:space="0" w:color="000000"/>
            </w:tcBorders>
            <w:vAlign w:val="center"/>
          </w:tcPr>
          <w:p w:rsidR="00726A6E" w:rsidRPr="003E6F34" w:rsidRDefault="00EF32DF" w:rsidP="004E25A2">
            <w:pPr>
              <w:pStyle w:val="Normal1"/>
              <w:spacing w:after="0" w:line="240" w:lineRule="auto"/>
              <w:jc w:val="right"/>
              <w:rPr>
                <w:b/>
              </w:rPr>
            </w:pPr>
            <w:r>
              <w:rPr>
                <w:b/>
              </w:rPr>
              <w:t>0,99</w:t>
            </w:r>
          </w:p>
        </w:tc>
      </w:tr>
      <w:tr w:rsidR="00726A6E" w:rsidRPr="00BD11ED" w:rsidTr="00C315F3">
        <w:trPr>
          <w:trHeight w:val="57"/>
          <w:jc w:val="center"/>
        </w:trPr>
        <w:tc>
          <w:tcPr>
            <w:tcW w:w="836" w:type="pct"/>
            <w:tcBorders>
              <w:top w:val="single" w:sz="6" w:space="0" w:color="000000"/>
              <w:bottom w:val="single" w:sz="6" w:space="0" w:color="000000"/>
              <w:right w:val="single" w:sz="12" w:space="0" w:color="000000"/>
            </w:tcBorders>
            <w:shd w:val="clear" w:color="auto" w:fill="auto"/>
            <w:vAlign w:val="center"/>
          </w:tcPr>
          <w:p w:rsidR="00726A6E" w:rsidRDefault="00726A6E" w:rsidP="004E25A2">
            <w:pPr>
              <w:pStyle w:val="Normal1"/>
              <w:spacing w:after="0" w:line="240" w:lineRule="auto"/>
              <w:jc w:val="center"/>
            </w:pPr>
            <w:r>
              <w:t>5</w:t>
            </w:r>
          </w:p>
        </w:tc>
        <w:tc>
          <w:tcPr>
            <w:tcW w:w="834" w:type="pct"/>
            <w:vMerge/>
          </w:tcPr>
          <w:p w:rsidR="00726A6E" w:rsidRDefault="00726A6E" w:rsidP="004E25A2">
            <w:pPr>
              <w:pStyle w:val="Normal1"/>
              <w:spacing w:after="0" w:line="240" w:lineRule="auto"/>
              <w:jc w:val="right"/>
            </w:pPr>
          </w:p>
        </w:tc>
        <w:tc>
          <w:tcPr>
            <w:tcW w:w="834" w:type="pct"/>
            <w:tcBorders>
              <w:top w:val="single" w:sz="6" w:space="0" w:color="000000"/>
              <w:bottom w:val="single" w:sz="6" w:space="0" w:color="000000"/>
              <w:right w:val="single" w:sz="6" w:space="0" w:color="000000"/>
            </w:tcBorders>
            <w:vAlign w:val="center"/>
          </w:tcPr>
          <w:p w:rsidR="00726A6E" w:rsidRDefault="00726A6E" w:rsidP="004E25A2">
            <w:pPr>
              <w:pStyle w:val="Normal1"/>
              <w:spacing w:after="0" w:line="240" w:lineRule="auto"/>
              <w:jc w:val="right"/>
            </w:pPr>
            <w:r>
              <w:t>0,94</w:t>
            </w:r>
          </w:p>
        </w:tc>
        <w:tc>
          <w:tcPr>
            <w:tcW w:w="834" w:type="pct"/>
            <w:vMerge/>
            <w:tcBorders>
              <w:left w:val="single" w:sz="6" w:space="0" w:color="000000"/>
              <w:right w:val="single" w:sz="6" w:space="0" w:color="000000"/>
            </w:tcBorders>
            <w:vAlign w:val="center"/>
          </w:tcPr>
          <w:p w:rsidR="00726A6E" w:rsidRDefault="00726A6E" w:rsidP="004E25A2">
            <w:pPr>
              <w:pStyle w:val="Normal1"/>
              <w:spacing w:after="0" w:line="240" w:lineRule="auto"/>
              <w:jc w:val="right"/>
            </w:pPr>
          </w:p>
        </w:tc>
        <w:tc>
          <w:tcPr>
            <w:tcW w:w="831" w:type="pct"/>
            <w:tcBorders>
              <w:top w:val="single" w:sz="6" w:space="0" w:color="000000"/>
              <w:left w:val="single" w:sz="6" w:space="0" w:color="000000"/>
              <w:bottom w:val="single" w:sz="6" w:space="0" w:color="000000"/>
              <w:right w:val="single" w:sz="12" w:space="0" w:color="000000"/>
            </w:tcBorders>
          </w:tcPr>
          <w:p w:rsidR="00726A6E" w:rsidRDefault="0036382C" w:rsidP="004E25A2">
            <w:pPr>
              <w:pStyle w:val="Normal1"/>
              <w:spacing w:after="0" w:line="240" w:lineRule="auto"/>
              <w:jc w:val="right"/>
            </w:pPr>
            <w:r>
              <w:t>73,90</w:t>
            </w:r>
          </w:p>
        </w:tc>
        <w:tc>
          <w:tcPr>
            <w:tcW w:w="830" w:type="pct"/>
            <w:tcBorders>
              <w:top w:val="single" w:sz="6" w:space="0" w:color="000000"/>
              <w:left w:val="single" w:sz="12" w:space="0" w:color="000000"/>
              <w:bottom w:val="single" w:sz="6" w:space="0" w:color="000000"/>
            </w:tcBorders>
            <w:vAlign w:val="center"/>
          </w:tcPr>
          <w:p w:rsidR="00726A6E" w:rsidRPr="003E6F34" w:rsidRDefault="00EF32DF" w:rsidP="004E25A2">
            <w:pPr>
              <w:pStyle w:val="Normal1"/>
              <w:spacing w:after="0" w:line="240" w:lineRule="auto"/>
              <w:jc w:val="right"/>
              <w:rPr>
                <w:b/>
              </w:rPr>
            </w:pPr>
            <w:r>
              <w:rPr>
                <w:b/>
              </w:rPr>
              <w:t>1,39</w:t>
            </w:r>
          </w:p>
        </w:tc>
      </w:tr>
      <w:tr w:rsidR="00726A6E" w:rsidRPr="00BD11ED" w:rsidTr="00C315F3">
        <w:trPr>
          <w:trHeight w:val="57"/>
          <w:jc w:val="center"/>
        </w:trPr>
        <w:tc>
          <w:tcPr>
            <w:tcW w:w="836" w:type="pct"/>
            <w:tcBorders>
              <w:top w:val="single" w:sz="6" w:space="0" w:color="000000"/>
              <w:bottom w:val="single" w:sz="6" w:space="0" w:color="000000"/>
              <w:right w:val="single" w:sz="12" w:space="0" w:color="000000"/>
            </w:tcBorders>
            <w:shd w:val="clear" w:color="auto" w:fill="auto"/>
            <w:vAlign w:val="center"/>
          </w:tcPr>
          <w:p w:rsidR="00726A6E" w:rsidRDefault="00726A6E" w:rsidP="004E25A2">
            <w:pPr>
              <w:pStyle w:val="Normal1"/>
              <w:spacing w:after="0" w:line="240" w:lineRule="auto"/>
              <w:jc w:val="center"/>
            </w:pPr>
            <w:r>
              <w:t>10</w:t>
            </w:r>
          </w:p>
        </w:tc>
        <w:tc>
          <w:tcPr>
            <w:tcW w:w="834" w:type="pct"/>
            <w:vMerge/>
          </w:tcPr>
          <w:p w:rsidR="00726A6E" w:rsidRDefault="00726A6E" w:rsidP="004E25A2">
            <w:pPr>
              <w:pStyle w:val="Normal1"/>
              <w:spacing w:after="0" w:line="240" w:lineRule="auto"/>
              <w:jc w:val="right"/>
            </w:pPr>
          </w:p>
        </w:tc>
        <w:tc>
          <w:tcPr>
            <w:tcW w:w="834" w:type="pct"/>
            <w:tcBorders>
              <w:top w:val="single" w:sz="6" w:space="0" w:color="000000"/>
              <w:bottom w:val="single" w:sz="6" w:space="0" w:color="000000"/>
              <w:right w:val="single" w:sz="6" w:space="0" w:color="000000"/>
            </w:tcBorders>
            <w:vAlign w:val="center"/>
          </w:tcPr>
          <w:p w:rsidR="00726A6E" w:rsidRDefault="00726A6E" w:rsidP="004E25A2">
            <w:pPr>
              <w:pStyle w:val="Normal1"/>
              <w:spacing w:after="0" w:line="240" w:lineRule="auto"/>
              <w:jc w:val="right"/>
            </w:pPr>
            <w:r>
              <w:t>0,95</w:t>
            </w:r>
          </w:p>
        </w:tc>
        <w:tc>
          <w:tcPr>
            <w:tcW w:w="834" w:type="pct"/>
            <w:vMerge/>
            <w:tcBorders>
              <w:left w:val="single" w:sz="6" w:space="0" w:color="000000"/>
              <w:right w:val="single" w:sz="6" w:space="0" w:color="000000"/>
            </w:tcBorders>
            <w:vAlign w:val="center"/>
          </w:tcPr>
          <w:p w:rsidR="00726A6E" w:rsidRDefault="00726A6E" w:rsidP="004E25A2">
            <w:pPr>
              <w:pStyle w:val="Normal1"/>
              <w:spacing w:after="0" w:line="240" w:lineRule="auto"/>
              <w:jc w:val="right"/>
            </w:pPr>
          </w:p>
        </w:tc>
        <w:tc>
          <w:tcPr>
            <w:tcW w:w="831" w:type="pct"/>
            <w:tcBorders>
              <w:top w:val="single" w:sz="6" w:space="0" w:color="000000"/>
              <w:left w:val="single" w:sz="6" w:space="0" w:color="000000"/>
              <w:bottom w:val="single" w:sz="6" w:space="0" w:color="000000"/>
              <w:right w:val="single" w:sz="12" w:space="0" w:color="000000"/>
            </w:tcBorders>
          </w:tcPr>
          <w:p w:rsidR="00726A6E" w:rsidRDefault="0036382C" w:rsidP="004E25A2">
            <w:pPr>
              <w:pStyle w:val="Normal1"/>
              <w:spacing w:after="0" w:line="240" w:lineRule="auto"/>
              <w:jc w:val="right"/>
            </w:pPr>
            <w:r>
              <w:t>88,90</w:t>
            </w:r>
          </w:p>
        </w:tc>
        <w:tc>
          <w:tcPr>
            <w:tcW w:w="830" w:type="pct"/>
            <w:tcBorders>
              <w:top w:val="single" w:sz="6" w:space="0" w:color="000000"/>
              <w:left w:val="single" w:sz="12" w:space="0" w:color="000000"/>
              <w:bottom w:val="single" w:sz="6" w:space="0" w:color="000000"/>
            </w:tcBorders>
            <w:vAlign w:val="center"/>
          </w:tcPr>
          <w:p w:rsidR="00726A6E" w:rsidRPr="003E6F34" w:rsidRDefault="00EF32DF" w:rsidP="004E25A2">
            <w:pPr>
              <w:pStyle w:val="Normal1"/>
              <w:spacing w:after="0" w:line="240" w:lineRule="auto"/>
              <w:jc w:val="right"/>
              <w:rPr>
                <w:b/>
              </w:rPr>
            </w:pPr>
            <w:r>
              <w:rPr>
                <w:b/>
              </w:rPr>
              <w:t>1,69</w:t>
            </w:r>
          </w:p>
        </w:tc>
      </w:tr>
      <w:tr w:rsidR="00726A6E" w:rsidRPr="00BD11ED" w:rsidTr="00C315F3">
        <w:trPr>
          <w:trHeight w:val="57"/>
          <w:jc w:val="center"/>
        </w:trPr>
        <w:tc>
          <w:tcPr>
            <w:tcW w:w="836" w:type="pct"/>
            <w:tcBorders>
              <w:top w:val="single" w:sz="6" w:space="0" w:color="000000"/>
              <w:bottom w:val="single" w:sz="6" w:space="0" w:color="000000"/>
              <w:right w:val="single" w:sz="12" w:space="0" w:color="000000"/>
            </w:tcBorders>
            <w:shd w:val="clear" w:color="auto" w:fill="auto"/>
            <w:vAlign w:val="center"/>
          </w:tcPr>
          <w:p w:rsidR="00726A6E" w:rsidRDefault="00726A6E" w:rsidP="004E25A2">
            <w:pPr>
              <w:pStyle w:val="Normal1"/>
              <w:spacing w:after="0" w:line="240" w:lineRule="auto"/>
              <w:jc w:val="center"/>
            </w:pPr>
            <w:r>
              <w:t>25</w:t>
            </w:r>
          </w:p>
        </w:tc>
        <w:tc>
          <w:tcPr>
            <w:tcW w:w="834" w:type="pct"/>
            <w:vMerge/>
          </w:tcPr>
          <w:p w:rsidR="00726A6E" w:rsidRDefault="00726A6E" w:rsidP="004E25A2">
            <w:pPr>
              <w:pStyle w:val="Normal1"/>
              <w:spacing w:after="0" w:line="240" w:lineRule="auto"/>
              <w:jc w:val="right"/>
            </w:pPr>
          </w:p>
        </w:tc>
        <w:tc>
          <w:tcPr>
            <w:tcW w:w="834" w:type="pct"/>
            <w:tcBorders>
              <w:top w:val="single" w:sz="6" w:space="0" w:color="000000"/>
              <w:bottom w:val="single" w:sz="6" w:space="0" w:color="000000"/>
              <w:right w:val="single" w:sz="6" w:space="0" w:color="000000"/>
            </w:tcBorders>
            <w:vAlign w:val="center"/>
          </w:tcPr>
          <w:p w:rsidR="00726A6E" w:rsidRDefault="00726A6E" w:rsidP="004E25A2">
            <w:pPr>
              <w:pStyle w:val="Normal1"/>
              <w:spacing w:after="0" w:line="240" w:lineRule="auto"/>
              <w:jc w:val="right"/>
            </w:pPr>
            <w:r>
              <w:t>0,96</w:t>
            </w:r>
          </w:p>
        </w:tc>
        <w:tc>
          <w:tcPr>
            <w:tcW w:w="834" w:type="pct"/>
            <w:vMerge/>
            <w:tcBorders>
              <w:left w:val="single" w:sz="6" w:space="0" w:color="000000"/>
              <w:right w:val="single" w:sz="6" w:space="0" w:color="000000"/>
            </w:tcBorders>
            <w:vAlign w:val="center"/>
          </w:tcPr>
          <w:p w:rsidR="00726A6E" w:rsidRDefault="00726A6E" w:rsidP="004E25A2">
            <w:pPr>
              <w:pStyle w:val="Normal1"/>
              <w:spacing w:after="0" w:line="240" w:lineRule="auto"/>
              <w:jc w:val="right"/>
            </w:pPr>
          </w:p>
        </w:tc>
        <w:tc>
          <w:tcPr>
            <w:tcW w:w="831" w:type="pct"/>
            <w:tcBorders>
              <w:top w:val="single" w:sz="6" w:space="0" w:color="000000"/>
              <w:left w:val="single" w:sz="6" w:space="0" w:color="000000"/>
              <w:bottom w:val="single" w:sz="6" w:space="0" w:color="000000"/>
              <w:right w:val="single" w:sz="12" w:space="0" w:color="000000"/>
            </w:tcBorders>
          </w:tcPr>
          <w:p w:rsidR="00726A6E" w:rsidRDefault="0036382C" w:rsidP="004E25A2">
            <w:pPr>
              <w:pStyle w:val="Normal1"/>
              <w:spacing w:after="0" w:line="240" w:lineRule="auto"/>
              <w:jc w:val="right"/>
            </w:pPr>
            <w:r>
              <w:t>108,43</w:t>
            </w:r>
          </w:p>
        </w:tc>
        <w:tc>
          <w:tcPr>
            <w:tcW w:w="830" w:type="pct"/>
            <w:tcBorders>
              <w:top w:val="single" w:sz="6" w:space="0" w:color="000000"/>
              <w:left w:val="single" w:sz="12" w:space="0" w:color="000000"/>
              <w:bottom w:val="single" w:sz="6" w:space="0" w:color="000000"/>
            </w:tcBorders>
            <w:vAlign w:val="center"/>
          </w:tcPr>
          <w:p w:rsidR="00726A6E" w:rsidRPr="003E6F34" w:rsidRDefault="00EF32DF" w:rsidP="004E25A2">
            <w:pPr>
              <w:pStyle w:val="Normal1"/>
              <w:spacing w:after="0" w:line="240" w:lineRule="auto"/>
              <w:jc w:val="right"/>
              <w:rPr>
                <w:b/>
              </w:rPr>
            </w:pPr>
            <w:r>
              <w:rPr>
                <w:b/>
              </w:rPr>
              <w:t>2,08</w:t>
            </w:r>
          </w:p>
        </w:tc>
      </w:tr>
      <w:tr w:rsidR="00726A6E" w:rsidRPr="00BD11ED" w:rsidTr="00C315F3">
        <w:trPr>
          <w:trHeight w:val="57"/>
          <w:jc w:val="center"/>
        </w:trPr>
        <w:tc>
          <w:tcPr>
            <w:tcW w:w="836" w:type="pct"/>
            <w:tcBorders>
              <w:top w:val="single" w:sz="6" w:space="0" w:color="000000"/>
              <w:bottom w:val="single" w:sz="6" w:space="0" w:color="000000"/>
              <w:right w:val="single" w:sz="12" w:space="0" w:color="000000"/>
            </w:tcBorders>
            <w:shd w:val="clear" w:color="auto" w:fill="auto"/>
            <w:vAlign w:val="center"/>
          </w:tcPr>
          <w:p w:rsidR="00726A6E" w:rsidRPr="00BD11ED" w:rsidRDefault="00726A6E" w:rsidP="004E25A2">
            <w:pPr>
              <w:pStyle w:val="Normal1"/>
              <w:spacing w:after="0" w:line="240" w:lineRule="auto"/>
              <w:jc w:val="center"/>
            </w:pPr>
            <w:r>
              <w:t>100</w:t>
            </w:r>
          </w:p>
        </w:tc>
        <w:tc>
          <w:tcPr>
            <w:tcW w:w="834" w:type="pct"/>
            <w:vMerge/>
          </w:tcPr>
          <w:p w:rsidR="00726A6E" w:rsidRDefault="00726A6E" w:rsidP="004E25A2">
            <w:pPr>
              <w:pStyle w:val="Normal1"/>
              <w:spacing w:after="0" w:line="240" w:lineRule="auto"/>
              <w:jc w:val="right"/>
            </w:pPr>
          </w:p>
        </w:tc>
        <w:tc>
          <w:tcPr>
            <w:tcW w:w="834" w:type="pct"/>
            <w:tcBorders>
              <w:top w:val="single" w:sz="6" w:space="0" w:color="000000"/>
              <w:bottom w:val="single" w:sz="6" w:space="0" w:color="000000"/>
              <w:right w:val="single" w:sz="6" w:space="0" w:color="000000"/>
            </w:tcBorders>
            <w:vAlign w:val="center"/>
          </w:tcPr>
          <w:p w:rsidR="00726A6E" w:rsidRPr="00BD11ED" w:rsidRDefault="00726A6E" w:rsidP="004E25A2">
            <w:pPr>
              <w:pStyle w:val="Normal1"/>
              <w:spacing w:after="0" w:line="240" w:lineRule="auto"/>
              <w:jc w:val="right"/>
            </w:pPr>
            <w:r>
              <w:t>0,96</w:t>
            </w:r>
          </w:p>
        </w:tc>
        <w:tc>
          <w:tcPr>
            <w:tcW w:w="834" w:type="pct"/>
            <w:vMerge/>
            <w:tcBorders>
              <w:left w:val="single" w:sz="6" w:space="0" w:color="000000"/>
              <w:right w:val="single" w:sz="6" w:space="0" w:color="000000"/>
            </w:tcBorders>
            <w:vAlign w:val="center"/>
          </w:tcPr>
          <w:p w:rsidR="00726A6E" w:rsidRPr="00BD11ED" w:rsidRDefault="00726A6E" w:rsidP="004E25A2">
            <w:pPr>
              <w:pStyle w:val="Normal1"/>
              <w:spacing w:after="0" w:line="240" w:lineRule="auto"/>
              <w:jc w:val="right"/>
            </w:pPr>
          </w:p>
        </w:tc>
        <w:tc>
          <w:tcPr>
            <w:tcW w:w="831" w:type="pct"/>
            <w:tcBorders>
              <w:top w:val="single" w:sz="6" w:space="0" w:color="000000"/>
              <w:left w:val="single" w:sz="6" w:space="0" w:color="000000"/>
              <w:bottom w:val="single" w:sz="6" w:space="0" w:color="000000"/>
              <w:right w:val="single" w:sz="12" w:space="0" w:color="000000"/>
            </w:tcBorders>
          </w:tcPr>
          <w:p w:rsidR="00726A6E" w:rsidRDefault="0036382C" w:rsidP="004E25A2">
            <w:pPr>
              <w:pStyle w:val="Normal1"/>
              <w:spacing w:after="0" w:line="240" w:lineRule="auto"/>
              <w:jc w:val="right"/>
            </w:pPr>
            <w:r>
              <w:t>141,68</w:t>
            </w:r>
          </w:p>
        </w:tc>
        <w:tc>
          <w:tcPr>
            <w:tcW w:w="830" w:type="pct"/>
            <w:tcBorders>
              <w:top w:val="single" w:sz="6" w:space="0" w:color="000000"/>
              <w:left w:val="single" w:sz="12" w:space="0" w:color="000000"/>
              <w:bottom w:val="single" w:sz="6" w:space="0" w:color="000000"/>
            </w:tcBorders>
            <w:vAlign w:val="center"/>
          </w:tcPr>
          <w:p w:rsidR="00726A6E" w:rsidRPr="003E6F34" w:rsidRDefault="00EF32DF" w:rsidP="004E25A2">
            <w:pPr>
              <w:pStyle w:val="Normal1"/>
              <w:spacing w:after="0" w:line="240" w:lineRule="auto"/>
              <w:jc w:val="right"/>
              <w:rPr>
                <w:b/>
              </w:rPr>
            </w:pPr>
            <w:r>
              <w:rPr>
                <w:b/>
              </w:rPr>
              <w:t>2,72</w:t>
            </w:r>
          </w:p>
        </w:tc>
      </w:tr>
      <w:tr w:rsidR="00726A6E" w:rsidRPr="00BD11ED" w:rsidTr="00C315F3">
        <w:trPr>
          <w:trHeight w:val="57"/>
          <w:jc w:val="center"/>
        </w:trPr>
        <w:tc>
          <w:tcPr>
            <w:tcW w:w="836" w:type="pct"/>
            <w:tcBorders>
              <w:top w:val="single" w:sz="6" w:space="0" w:color="000000"/>
              <w:bottom w:val="single" w:sz="12" w:space="0" w:color="000000"/>
              <w:right w:val="single" w:sz="12" w:space="0" w:color="000000"/>
            </w:tcBorders>
            <w:shd w:val="clear" w:color="auto" w:fill="auto"/>
            <w:vAlign w:val="center"/>
          </w:tcPr>
          <w:p w:rsidR="00726A6E" w:rsidRPr="00BD11ED" w:rsidRDefault="00726A6E" w:rsidP="004E25A2">
            <w:pPr>
              <w:pStyle w:val="Normal1"/>
              <w:spacing w:after="0" w:line="240" w:lineRule="auto"/>
              <w:jc w:val="center"/>
            </w:pPr>
            <w:r>
              <w:t>500</w:t>
            </w:r>
          </w:p>
        </w:tc>
        <w:tc>
          <w:tcPr>
            <w:tcW w:w="834" w:type="pct"/>
            <w:vMerge/>
            <w:tcBorders>
              <w:bottom w:val="single" w:sz="12" w:space="0" w:color="000000"/>
            </w:tcBorders>
          </w:tcPr>
          <w:p w:rsidR="00726A6E" w:rsidRDefault="00726A6E" w:rsidP="004E25A2">
            <w:pPr>
              <w:pStyle w:val="Normal1"/>
              <w:spacing w:after="0" w:line="240" w:lineRule="auto"/>
              <w:jc w:val="right"/>
            </w:pPr>
          </w:p>
        </w:tc>
        <w:tc>
          <w:tcPr>
            <w:tcW w:w="834" w:type="pct"/>
            <w:tcBorders>
              <w:top w:val="single" w:sz="6" w:space="0" w:color="000000"/>
              <w:bottom w:val="single" w:sz="12" w:space="0" w:color="000000"/>
              <w:right w:val="single" w:sz="6" w:space="0" w:color="000000"/>
            </w:tcBorders>
            <w:vAlign w:val="center"/>
          </w:tcPr>
          <w:p w:rsidR="00726A6E" w:rsidRPr="00BD11ED" w:rsidRDefault="00726A6E" w:rsidP="004E25A2">
            <w:pPr>
              <w:pStyle w:val="Normal1"/>
              <w:spacing w:after="0" w:line="240" w:lineRule="auto"/>
              <w:jc w:val="right"/>
            </w:pPr>
            <w:r>
              <w:t>0,97</w:t>
            </w:r>
          </w:p>
        </w:tc>
        <w:tc>
          <w:tcPr>
            <w:tcW w:w="834" w:type="pct"/>
            <w:vMerge/>
            <w:tcBorders>
              <w:left w:val="single" w:sz="6" w:space="0" w:color="000000"/>
              <w:bottom w:val="single" w:sz="12" w:space="0" w:color="000000"/>
              <w:right w:val="single" w:sz="6" w:space="0" w:color="000000"/>
            </w:tcBorders>
            <w:vAlign w:val="center"/>
          </w:tcPr>
          <w:p w:rsidR="00726A6E" w:rsidRPr="00BD11ED" w:rsidRDefault="00726A6E" w:rsidP="004E25A2">
            <w:pPr>
              <w:pStyle w:val="Normal1"/>
              <w:spacing w:after="0" w:line="240" w:lineRule="auto"/>
              <w:jc w:val="right"/>
            </w:pPr>
          </w:p>
        </w:tc>
        <w:tc>
          <w:tcPr>
            <w:tcW w:w="831" w:type="pct"/>
            <w:tcBorders>
              <w:top w:val="single" w:sz="6" w:space="0" w:color="000000"/>
              <w:left w:val="single" w:sz="6" w:space="0" w:color="000000"/>
              <w:bottom w:val="single" w:sz="12" w:space="0" w:color="000000"/>
              <w:right w:val="single" w:sz="12" w:space="0" w:color="000000"/>
            </w:tcBorders>
          </w:tcPr>
          <w:p w:rsidR="00726A6E" w:rsidRDefault="0036382C" w:rsidP="004E25A2">
            <w:pPr>
              <w:pStyle w:val="Normal1"/>
              <w:spacing w:after="0" w:line="240" w:lineRule="auto"/>
              <w:jc w:val="right"/>
            </w:pPr>
            <w:r>
              <w:t>189,22</w:t>
            </w:r>
          </w:p>
        </w:tc>
        <w:tc>
          <w:tcPr>
            <w:tcW w:w="830" w:type="pct"/>
            <w:tcBorders>
              <w:top w:val="single" w:sz="6" w:space="0" w:color="000000"/>
              <w:left w:val="single" w:sz="12" w:space="0" w:color="000000"/>
              <w:bottom w:val="single" w:sz="12" w:space="0" w:color="000000"/>
            </w:tcBorders>
            <w:vAlign w:val="center"/>
          </w:tcPr>
          <w:p w:rsidR="00726A6E" w:rsidRPr="003E6F34" w:rsidRDefault="00EF32DF" w:rsidP="004E25A2">
            <w:pPr>
              <w:pStyle w:val="Normal1"/>
              <w:spacing w:after="0" w:line="240" w:lineRule="auto"/>
              <w:jc w:val="right"/>
              <w:rPr>
                <w:b/>
              </w:rPr>
            </w:pPr>
            <w:r>
              <w:rPr>
                <w:b/>
              </w:rPr>
              <w:t>3,68</w:t>
            </w:r>
          </w:p>
        </w:tc>
      </w:tr>
    </w:tbl>
    <w:p w:rsidR="001C6093" w:rsidRDefault="001C6093" w:rsidP="00EF32DF">
      <w:pPr>
        <w:pStyle w:val="NORMAL0"/>
      </w:pPr>
    </w:p>
    <w:p w:rsidR="001C6093" w:rsidRDefault="001C6093" w:rsidP="00EF32DF">
      <w:pPr>
        <w:pStyle w:val="NORMAL0"/>
      </w:pPr>
    </w:p>
    <w:p w:rsidR="00EC7474" w:rsidRDefault="00EF32DF" w:rsidP="00EF32DF">
      <w:pPr>
        <w:pStyle w:val="TTULO01"/>
      </w:pPr>
      <w:bookmarkStart w:id="29" w:name="_Toc473021187"/>
      <w:r>
        <w:t>4.</w:t>
      </w:r>
      <w:r>
        <w:tab/>
        <w:t>Conclusiones</w:t>
      </w:r>
      <w:bookmarkEnd w:id="29"/>
    </w:p>
    <w:p w:rsidR="00EF32DF" w:rsidRDefault="00EF32DF" w:rsidP="00EF32DF">
      <w:pPr>
        <w:pStyle w:val="NORMAL0"/>
      </w:pPr>
      <w:r>
        <w:t>Según los cálculos, se obtiene un caudal, para el periodo de retorno T = 500 años, muy por encima del nivel de seguridad exigido para el proyecto que nos ocupa, de 3,68 l/s, por lo que dicho caudal es irrisorio y con las infraestructuras existentes no hay ningún tipo de problema de capacidad.</w:t>
      </w:r>
    </w:p>
    <w:p w:rsidR="00EF32DF" w:rsidRPr="00EF32DF" w:rsidRDefault="00EF32DF" w:rsidP="00EF32DF">
      <w:pPr>
        <w:pStyle w:val="NORMAL0"/>
      </w:pPr>
      <w:r>
        <w:t>Cabe mencionar que las cunetas existentes en los bordes de los viajes, y que quedarán junto a las pilas a ejecutar en ningún momento se verán interrumpidas, e incluso se revestirán en dichas zonas mediante una capa de hormigón de 10 cm para mejorar la capacidad de las mismas.</w:t>
      </w:r>
    </w:p>
    <w:sectPr w:rsidR="00EF32DF" w:rsidRPr="00EF32DF" w:rsidSect="00442ED8">
      <w:footerReference w:type="default" r:id="rId61"/>
      <w:pgSz w:w="23814" w:h="16840" w:orient="landscape" w:code="8"/>
      <w:pgMar w:top="1701" w:right="1134" w:bottom="1134" w:left="1701" w:header="709" w:footer="709" w:gutter="0"/>
      <w:cols w:num="2" w:space="95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093" w:rsidRDefault="001C6093" w:rsidP="00263054">
      <w:pPr>
        <w:spacing w:after="0" w:line="240" w:lineRule="auto"/>
      </w:pPr>
      <w:r>
        <w:separator/>
      </w:r>
    </w:p>
  </w:endnote>
  <w:endnote w:type="continuationSeparator" w:id="0">
    <w:p w:rsidR="001C6093" w:rsidRDefault="001C6093" w:rsidP="0026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1C6093" w:rsidTr="00EC1D79">
      <w:tc>
        <w:tcPr>
          <w:tcW w:w="19982" w:type="dxa"/>
          <w:vAlign w:val="center"/>
        </w:tcPr>
        <w:p w:rsidR="001C6093" w:rsidRDefault="001C6093" w:rsidP="00982FDA">
          <w:pPr>
            <w:pStyle w:val="Piedepgina"/>
            <w:jc w:val="center"/>
            <w:rPr>
              <w:sz w:val="12"/>
              <w:szCs w:val="12"/>
            </w:rPr>
          </w:pPr>
          <w:r>
            <w:rPr>
              <w:b/>
            </w:rPr>
            <w:t>Anejo Nº. 6 – DRENAJE</w:t>
          </w:r>
          <w:r>
            <w:t xml:space="preserve"> – </w:t>
          </w:r>
          <w:r>
            <w:rPr>
              <w:i/>
            </w:rPr>
            <w:t>Índice</w:t>
          </w:r>
        </w:p>
      </w:tc>
      <w:tc>
        <w:tcPr>
          <w:tcW w:w="987" w:type="dxa"/>
          <w:vAlign w:val="center"/>
        </w:tcPr>
        <w:p w:rsidR="001C6093" w:rsidRDefault="001C6093" w:rsidP="00EC1D79">
          <w:pPr>
            <w:pStyle w:val="Piedepgina"/>
            <w:jc w:val="right"/>
            <w:rPr>
              <w:sz w:val="12"/>
              <w:szCs w:val="12"/>
            </w:rPr>
          </w:pPr>
          <w:r>
            <w:t xml:space="preserve">- </w:t>
          </w:r>
          <w:r>
            <w:rPr>
              <w:i/>
            </w:rPr>
            <w:fldChar w:fldCharType="begin"/>
          </w:r>
          <w:r>
            <w:rPr>
              <w:i/>
            </w:rPr>
            <w:instrText xml:space="preserve"> PAGE  \* roman  \* MERGEFORMAT </w:instrText>
          </w:r>
          <w:r>
            <w:rPr>
              <w:i/>
            </w:rPr>
            <w:fldChar w:fldCharType="separate"/>
          </w:r>
          <w:r w:rsidR="00B40C8C">
            <w:rPr>
              <w:i/>
              <w:noProof/>
            </w:rPr>
            <w:t>i</w:t>
          </w:r>
          <w:r>
            <w:rPr>
              <w:i/>
            </w:rPr>
            <w:fldChar w:fldCharType="end"/>
          </w:r>
          <w:r>
            <w:t xml:space="preserve"> -</w:t>
          </w:r>
        </w:p>
      </w:tc>
    </w:tr>
  </w:tbl>
  <w:p w:rsidR="001C6093" w:rsidRPr="00263054" w:rsidRDefault="001C6093">
    <w:pPr>
      <w:pStyle w:val="Piedepgina"/>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1C6093" w:rsidTr="002C1899">
      <w:tc>
        <w:tcPr>
          <w:tcW w:w="19982" w:type="dxa"/>
          <w:vAlign w:val="center"/>
        </w:tcPr>
        <w:p w:rsidR="001C6093" w:rsidRDefault="001C6093" w:rsidP="00982FDA">
          <w:pPr>
            <w:pStyle w:val="Piedepgina"/>
            <w:jc w:val="center"/>
            <w:rPr>
              <w:sz w:val="12"/>
              <w:szCs w:val="12"/>
            </w:rPr>
          </w:pPr>
          <w:r>
            <w:rPr>
              <w:b/>
            </w:rPr>
            <w:t>Anejo Nº. 6 – DRENAJE</w:t>
          </w:r>
        </w:p>
      </w:tc>
      <w:tc>
        <w:tcPr>
          <w:tcW w:w="987" w:type="dxa"/>
          <w:vAlign w:val="center"/>
        </w:tcPr>
        <w:p w:rsidR="001C6093" w:rsidRPr="002C7D49" w:rsidRDefault="001C6093" w:rsidP="00EC1D79">
          <w:pPr>
            <w:pStyle w:val="Piedepgina"/>
            <w:jc w:val="right"/>
            <w:rPr>
              <w:i/>
              <w:sz w:val="12"/>
              <w:szCs w:val="12"/>
            </w:rPr>
          </w:pPr>
          <w:r w:rsidRPr="002C7D49">
            <w:rPr>
              <w:i/>
            </w:rPr>
            <w:t xml:space="preserve">- </w:t>
          </w:r>
          <w:r w:rsidRPr="002C7D49">
            <w:rPr>
              <w:i/>
            </w:rPr>
            <w:fldChar w:fldCharType="begin"/>
          </w:r>
          <w:r w:rsidRPr="002C7D49">
            <w:rPr>
              <w:i/>
            </w:rPr>
            <w:instrText xml:space="preserve"> PAGE  \* Arabic  \* MERGEFORMAT </w:instrText>
          </w:r>
          <w:r w:rsidRPr="002C7D49">
            <w:rPr>
              <w:i/>
            </w:rPr>
            <w:fldChar w:fldCharType="separate"/>
          </w:r>
          <w:r w:rsidR="00B40C8C">
            <w:rPr>
              <w:i/>
              <w:noProof/>
            </w:rPr>
            <w:t>6</w:t>
          </w:r>
          <w:r w:rsidRPr="002C7D49">
            <w:rPr>
              <w:i/>
            </w:rPr>
            <w:fldChar w:fldCharType="end"/>
          </w:r>
          <w:r w:rsidRPr="002C7D49">
            <w:rPr>
              <w:i/>
            </w:rPr>
            <w:t xml:space="preserve"> -</w:t>
          </w:r>
        </w:p>
      </w:tc>
    </w:tr>
  </w:tbl>
  <w:p w:rsidR="001C6093" w:rsidRPr="00263054" w:rsidRDefault="001C6093" w:rsidP="00EC1D79">
    <w:pPr>
      <w:pStyle w:val="Piedepgina"/>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093" w:rsidRDefault="001C6093" w:rsidP="00263054">
      <w:pPr>
        <w:spacing w:after="0" w:line="240" w:lineRule="auto"/>
      </w:pPr>
      <w:r>
        <w:separator/>
      </w:r>
    </w:p>
  </w:footnote>
  <w:footnote w:type="continuationSeparator" w:id="0">
    <w:p w:rsidR="001C6093" w:rsidRDefault="001C6093" w:rsidP="00263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none" w:sz="0"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4390"/>
      <w:gridCol w:w="14458"/>
      <w:gridCol w:w="2121"/>
    </w:tblGrid>
    <w:tr w:rsidR="001C6093" w:rsidTr="00EC1D79">
      <w:tc>
        <w:tcPr>
          <w:tcW w:w="4390" w:type="dxa"/>
          <w:vAlign w:val="center"/>
        </w:tcPr>
        <w:p w:rsidR="001C6093" w:rsidRDefault="001C6093" w:rsidP="00EC1D79">
          <w:pPr>
            <w:pStyle w:val="Encabezado"/>
            <w:jc w:val="left"/>
            <w:rPr>
              <w:sz w:val="12"/>
              <w:szCs w:val="12"/>
            </w:rPr>
          </w:pPr>
          <w:r>
            <w:rPr>
              <w:noProof/>
              <w:lang w:eastAsia="es-ES"/>
            </w:rPr>
            <w:drawing>
              <wp:inline distT="0" distB="0" distL="0" distR="0" wp14:anchorId="518FBBF2" wp14:editId="122A038A">
                <wp:extent cx="2641048" cy="54000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CA_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1048" cy="540000"/>
                        </a:xfrm>
                        <a:prstGeom prst="rect">
                          <a:avLst/>
                        </a:prstGeom>
                      </pic:spPr>
                    </pic:pic>
                  </a:graphicData>
                </a:graphic>
              </wp:inline>
            </w:drawing>
          </w:r>
        </w:p>
      </w:tc>
      <w:tc>
        <w:tcPr>
          <w:tcW w:w="14458" w:type="dxa"/>
          <w:vAlign w:val="center"/>
        </w:tcPr>
        <w:p w:rsidR="001C6093" w:rsidRDefault="001C6093" w:rsidP="00EC1D79">
          <w:pPr>
            <w:pStyle w:val="Encabezado"/>
            <w:jc w:val="center"/>
            <w:rPr>
              <w:sz w:val="12"/>
              <w:szCs w:val="12"/>
            </w:rPr>
          </w:pPr>
          <w:r>
            <w:rPr>
              <w:b/>
            </w:rPr>
            <w:t>PROYECTO DE CONSTRUCCIÓN “</w:t>
          </w:r>
          <w:r>
            <w:rPr>
              <w:b/>
              <w:i/>
            </w:rPr>
            <w:t>Pasarela sobre la carretera CA-32, para conexión peatonal y bicicletas, desde apeadero Las Aletas a la</w:t>
          </w:r>
          <w:r>
            <w:rPr>
              <w:b/>
              <w:i/>
            </w:rPr>
            <w:br/>
            <w:t>Escuela Superior de Ingeniería de la Universidad de Cádiz, T.M. de Puerto Real (Cádiz)</w:t>
          </w:r>
          <w:r>
            <w:rPr>
              <w:b/>
            </w:rPr>
            <w:t>”</w:t>
          </w:r>
        </w:p>
      </w:tc>
      <w:tc>
        <w:tcPr>
          <w:tcW w:w="2121" w:type="dxa"/>
          <w:vAlign w:val="center"/>
        </w:tcPr>
        <w:p w:rsidR="001C6093" w:rsidRDefault="001C6093" w:rsidP="00EC1D79">
          <w:pPr>
            <w:pStyle w:val="Encabezado"/>
            <w:jc w:val="right"/>
            <w:rPr>
              <w:sz w:val="12"/>
              <w:szCs w:val="12"/>
            </w:rPr>
          </w:pPr>
          <w:r>
            <w:rPr>
              <w:noProof/>
              <w:lang w:eastAsia="es-ES"/>
            </w:rPr>
            <w:drawing>
              <wp:inline distT="0" distB="0" distL="0" distR="0" wp14:anchorId="42BEF3D9" wp14:editId="329D9437">
                <wp:extent cx="1135761" cy="54000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G.jpg"/>
                        <pic:cNvPicPr/>
                      </pic:nvPicPr>
                      <pic:blipFill>
                        <a:blip r:embed="rId2">
                          <a:extLst>
                            <a:ext uri="{28A0092B-C50C-407E-A947-70E740481C1C}">
                              <a14:useLocalDpi xmlns:a14="http://schemas.microsoft.com/office/drawing/2010/main" val="0"/>
                            </a:ext>
                          </a:extLst>
                        </a:blip>
                        <a:stretch>
                          <a:fillRect/>
                        </a:stretch>
                      </pic:blipFill>
                      <pic:spPr>
                        <a:xfrm>
                          <a:off x="0" y="0"/>
                          <a:ext cx="1135761" cy="540000"/>
                        </a:xfrm>
                        <a:prstGeom prst="rect">
                          <a:avLst/>
                        </a:prstGeom>
                      </pic:spPr>
                    </pic:pic>
                  </a:graphicData>
                </a:graphic>
              </wp:inline>
            </w:drawing>
          </w:r>
        </w:p>
      </w:tc>
    </w:tr>
  </w:tbl>
  <w:p w:rsidR="001C6093" w:rsidRPr="00263054" w:rsidRDefault="001C6093" w:rsidP="00263054">
    <w:pPr>
      <w:pStyle w:val="Encabezado"/>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54"/>
    <w:rsid w:val="000F4686"/>
    <w:rsid w:val="00141995"/>
    <w:rsid w:val="001B71AE"/>
    <w:rsid w:val="001C6093"/>
    <w:rsid w:val="00263054"/>
    <w:rsid w:val="002961B6"/>
    <w:rsid w:val="002C1899"/>
    <w:rsid w:val="002C7D49"/>
    <w:rsid w:val="002D7964"/>
    <w:rsid w:val="00343FE9"/>
    <w:rsid w:val="0036382C"/>
    <w:rsid w:val="003D1F97"/>
    <w:rsid w:val="003E6F34"/>
    <w:rsid w:val="00404764"/>
    <w:rsid w:val="00442186"/>
    <w:rsid w:val="00442ED8"/>
    <w:rsid w:val="00444F9D"/>
    <w:rsid w:val="0046040D"/>
    <w:rsid w:val="0049293D"/>
    <w:rsid w:val="004C5665"/>
    <w:rsid w:val="005561F8"/>
    <w:rsid w:val="005F3E70"/>
    <w:rsid w:val="006C6533"/>
    <w:rsid w:val="0070479E"/>
    <w:rsid w:val="00716071"/>
    <w:rsid w:val="00726A6E"/>
    <w:rsid w:val="00824213"/>
    <w:rsid w:val="0097222F"/>
    <w:rsid w:val="00982FDA"/>
    <w:rsid w:val="009F76C4"/>
    <w:rsid w:val="00A7324D"/>
    <w:rsid w:val="00AB33BF"/>
    <w:rsid w:val="00AB6445"/>
    <w:rsid w:val="00B0122E"/>
    <w:rsid w:val="00B40C8C"/>
    <w:rsid w:val="00BE7219"/>
    <w:rsid w:val="00BF5555"/>
    <w:rsid w:val="00CB6496"/>
    <w:rsid w:val="00D4038D"/>
    <w:rsid w:val="00D43EF1"/>
    <w:rsid w:val="00DD73FC"/>
    <w:rsid w:val="00E8686A"/>
    <w:rsid w:val="00EC1D79"/>
    <w:rsid w:val="00EC7474"/>
    <w:rsid w:val="00EF32DF"/>
    <w:rsid w:val="00F022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767DACAA-C966-4AA8-B614-2C40362B1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33"/>
    <w:pPr>
      <w:jc w:val="both"/>
    </w:pPr>
  </w:style>
  <w:style w:type="paragraph" w:styleId="Ttulo1">
    <w:name w:val="heading 1"/>
    <w:basedOn w:val="Normal"/>
    <w:next w:val="Normal"/>
    <w:link w:val="Ttulo1Car"/>
    <w:uiPriority w:val="9"/>
    <w:qFormat/>
    <w:rsid w:val="005561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5561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5561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305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3054"/>
  </w:style>
  <w:style w:type="paragraph" w:styleId="Piedepgina">
    <w:name w:val="footer"/>
    <w:basedOn w:val="Normal"/>
    <w:link w:val="PiedepginaCar"/>
    <w:uiPriority w:val="99"/>
    <w:unhideWhenUsed/>
    <w:rsid w:val="0026305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3054"/>
  </w:style>
  <w:style w:type="table" w:styleId="Tablaconcuadrcula">
    <w:name w:val="Table Grid"/>
    <w:basedOn w:val="Tablanormal"/>
    <w:uiPriority w:val="59"/>
    <w:rsid w:val="002630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D73FC"/>
    <w:pPr>
      <w:ind w:left="720"/>
      <w:contextualSpacing/>
    </w:pPr>
  </w:style>
  <w:style w:type="paragraph" w:customStyle="1" w:styleId="TTULO01">
    <w:name w:val="__TÍTULO_01__"/>
    <w:basedOn w:val="Normal"/>
    <w:next w:val="NORMAL0"/>
    <w:qFormat/>
    <w:rsid w:val="005561F8"/>
    <w:pPr>
      <w:ind w:left="340" w:hanging="340"/>
    </w:pPr>
    <w:rPr>
      <w:b/>
      <w:caps/>
      <w:sz w:val="24"/>
    </w:rPr>
  </w:style>
  <w:style w:type="paragraph" w:customStyle="1" w:styleId="TTULO02">
    <w:name w:val="__TÍTULO_02__"/>
    <w:basedOn w:val="Normal"/>
    <w:next w:val="NORMAL0"/>
    <w:qFormat/>
    <w:rsid w:val="005561F8"/>
    <w:pPr>
      <w:ind w:left="567" w:hanging="567"/>
    </w:pPr>
    <w:rPr>
      <w:b/>
      <w:smallCaps/>
      <w:sz w:val="24"/>
    </w:rPr>
  </w:style>
  <w:style w:type="paragraph" w:customStyle="1" w:styleId="TTULO30">
    <w:name w:val="__TÍTULO_3__"/>
    <w:basedOn w:val="Normal"/>
    <w:qFormat/>
    <w:rsid w:val="005561F8"/>
    <w:pPr>
      <w:ind w:left="680" w:hanging="680"/>
    </w:pPr>
    <w:rPr>
      <w:b/>
    </w:rPr>
  </w:style>
  <w:style w:type="paragraph" w:customStyle="1" w:styleId="TTULO4">
    <w:name w:val="__TÍTULO_4__"/>
    <w:basedOn w:val="Normal"/>
    <w:qFormat/>
    <w:rsid w:val="005561F8"/>
    <w:rPr>
      <w:u w:val="single"/>
    </w:rPr>
  </w:style>
  <w:style w:type="paragraph" w:customStyle="1" w:styleId="NORMAL0">
    <w:name w:val="__NORMAL__"/>
    <w:basedOn w:val="Normal"/>
    <w:qFormat/>
    <w:rsid w:val="00CB6496"/>
  </w:style>
  <w:style w:type="character" w:customStyle="1" w:styleId="Ttulo1Car">
    <w:name w:val="Título 1 Car"/>
    <w:basedOn w:val="Fuentedeprrafopredeter"/>
    <w:link w:val="Ttulo1"/>
    <w:uiPriority w:val="9"/>
    <w:rsid w:val="005561F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5561F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5561F8"/>
    <w:rPr>
      <w:rFonts w:asciiTheme="majorHAnsi" w:eastAsiaTheme="majorEastAsia" w:hAnsiTheme="majorHAnsi" w:cstheme="majorBidi"/>
      <w:color w:val="1F4D78" w:themeColor="accent1" w:themeShade="7F"/>
      <w:sz w:val="24"/>
      <w:szCs w:val="24"/>
    </w:rPr>
  </w:style>
  <w:style w:type="character" w:styleId="Hipervnculo">
    <w:name w:val="Hyperlink"/>
    <w:basedOn w:val="Fuentedeprrafopredeter"/>
    <w:uiPriority w:val="99"/>
    <w:unhideWhenUsed/>
    <w:rsid w:val="005561F8"/>
    <w:rPr>
      <w:color w:val="0563C1" w:themeColor="hyperlink"/>
      <w:u w:val="single"/>
    </w:rPr>
  </w:style>
  <w:style w:type="paragraph" w:styleId="TDC1">
    <w:name w:val="toc 1"/>
    <w:basedOn w:val="Normal"/>
    <w:next w:val="Normal"/>
    <w:autoRedefine/>
    <w:uiPriority w:val="39"/>
    <w:unhideWhenUsed/>
    <w:rsid w:val="005561F8"/>
    <w:pPr>
      <w:spacing w:after="100"/>
      <w:ind w:left="340" w:hanging="340"/>
    </w:pPr>
    <w:rPr>
      <w:b/>
      <w:smallCaps/>
      <w:sz w:val="24"/>
    </w:rPr>
  </w:style>
  <w:style w:type="paragraph" w:styleId="TDC2">
    <w:name w:val="toc 2"/>
    <w:basedOn w:val="Normal"/>
    <w:next w:val="Normal"/>
    <w:autoRedefine/>
    <w:uiPriority w:val="39"/>
    <w:unhideWhenUsed/>
    <w:rsid w:val="005561F8"/>
    <w:pPr>
      <w:spacing w:after="100"/>
      <w:ind w:left="788" w:hanging="567"/>
    </w:pPr>
    <w:rPr>
      <w:b/>
    </w:rPr>
  </w:style>
  <w:style w:type="paragraph" w:styleId="TDC3">
    <w:name w:val="toc 3"/>
    <w:basedOn w:val="Normal"/>
    <w:next w:val="Normal"/>
    <w:autoRedefine/>
    <w:uiPriority w:val="39"/>
    <w:unhideWhenUsed/>
    <w:rsid w:val="005561F8"/>
    <w:pPr>
      <w:spacing w:after="100"/>
      <w:ind w:left="1122" w:hanging="680"/>
    </w:pPr>
  </w:style>
  <w:style w:type="paragraph" w:customStyle="1" w:styleId="Normal1">
    <w:name w:val="Normal1"/>
    <w:basedOn w:val="Normal"/>
    <w:qFormat/>
    <w:rsid w:val="00442ED8"/>
    <w:pPr>
      <w:spacing w:after="200" w:line="276" w:lineRule="auto"/>
    </w:pPr>
    <w:rPr>
      <w:rFonts w:eastAsia="Calibri" w:cs="Times New Roman"/>
    </w:rPr>
  </w:style>
  <w:style w:type="paragraph" w:styleId="Sinespaciado">
    <w:name w:val="No Spacing"/>
    <w:uiPriority w:val="1"/>
    <w:qFormat/>
    <w:rsid w:val="00442ED8"/>
    <w:pPr>
      <w:spacing w:after="0" w:line="240" w:lineRule="auto"/>
      <w:jc w:val="both"/>
    </w:pPr>
    <w:rPr>
      <w:rFonts w:ascii="Times New Roman" w:eastAsia="Calibri" w:hAnsi="Times New Roman" w:cs="Times New Roman"/>
    </w:rPr>
  </w:style>
  <w:style w:type="paragraph" w:customStyle="1" w:styleId="Normal-Proyecto">
    <w:name w:val="Normal - Proyecto"/>
    <w:basedOn w:val="Normal"/>
    <w:qFormat/>
    <w:rsid w:val="00442ED8"/>
    <w:pPr>
      <w:spacing w:after="200" w:line="312" w:lineRule="auto"/>
    </w:pPr>
    <w:rPr>
      <w:rFonts w:ascii="Times New Roman" w:eastAsia="Calibri" w:hAnsi="Times New Roman" w:cs="Times New Roman"/>
      <w:sz w:val="24"/>
    </w:rPr>
  </w:style>
  <w:style w:type="paragraph" w:customStyle="1" w:styleId="Normal2">
    <w:name w:val="Normal2"/>
    <w:basedOn w:val="Normal"/>
    <w:qFormat/>
    <w:rsid w:val="00141995"/>
    <w:pPr>
      <w:spacing w:after="200" w:line="276" w:lineRule="auto"/>
    </w:pPr>
    <w:rPr>
      <w:rFonts w:eastAsia="Calibri" w:cs="Times New Roman"/>
    </w:rPr>
  </w:style>
  <w:style w:type="paragraph" w:customStyle="1" w:styleId="TTULO10">
    <w:name w:val="TÍTULO 1"/>
    <w:basedOn w:val="Ttulo1"/>
    <w:next w:val="Normal2"/>
    <w:autoRedefine/>
    <w:uiPriority w:val="1"/>
    <w:qFormat/>
    <w:rsid w:val="00141995"/>
    <w:pPr>
      <w:keepLines w:val="0"/>
      <w:spacing w:after="200" w:line="276" w:lineRule="auto"/>
      <w:jc w:val="left"/>
    </w:pPr>
    <w:rPr>
      <w:rFonts w:ascii="Arial Narrow" w:eastAsia="Times New Roman" w:hAnsi="Arial Narrow" w:cs="Times New Roman"/>
      <w:bCs/>
      <w:i/>
      <w:caps/>
      <w:color w:val="auto"/>
      <w:kern w:val="32"/>
      <w:sz w:val="28"/>
    </w:rPr>
  </w:style>
  <w:style w:type="paragraph" w:customStyle="1" w:styleId="TTULO20">
    <w:name w:val="TÍTULO 2"/>
    <w:basedOn w:val="TTULO10"/>
    <w:next w:val="Normal2"/>
    <w:autoRedefine/>
    <w:uiPriority w:val="1"/>
    <w:qFormat/>
    <w:rsid w:val="00141995"/>
    <w:pPr>
      <w:outlineLvl w:val="1"/>
    </w:pPr>
    <w:rPr>
      <w:i w:val="0"/>
      <w:sz w:val="22"/>
    </w:rPr>
  </w:style>
  <w:style w:type="paragraph" w:customStyle="1" w:styleId="TTULO31">
    <w:name w:val="TÍTULO 3"/>
    <w:basedOn w:val="TTULO20"/>
    <w:next w:val="Normal2"/>
    <w:autoRedefine/>
    <w:uiPriority w:val="1"/>
    <w:qFormat/>
    <w:rsid w:val="00141995"/>
    <w:pPr>
      <w:outlineLvl w:val="2"/>
    </w:pPr>
    <w:rPr>
      <w:caps w:val="0"/>
      <w:sz w:val="24"/>
      <w:u w:val="single"/>
    </w:rPr>
  </w:style>
  <w:style w:type="paragraph" w:customStyle="1" w:styleId="Normal3">
    <w:name w:val="Normal3"/>
    <w:basedOn w:val="Normal"/>
    <w:qFormat/>
    <w:rsid w:val="00EC7474"/>
    <w:pPr>
      <w:spacing w:after="200" w:line="276" w:lineRule="auto"/>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0.wmf"/><Relationship Id="rId26" Type="http://schemas.openxmlformats.org/officeDocument/2006/relationships/image" Target="media/image14.wmf"/><Relationship Id="rId39" Type="http://schemas.openxmlformats.org/officeDocument/2006/relationships/oleObject" Target="embeddings/oleObject12.bin"/><Relationship Id="rId21" Type="http://schemas.openxmlformats.org/officeDocument/2006/relationships/oleObject" Target="embeddings/oleObject4.bin"/><Relationship Id="rId34" Type="http://schemas.openxmlformats.org/officeDocument/2006/relationships/image" Target="media/image19.wmf"/><Relationship Id="rId42" Type="http://schemas.openxmlformats.org/officeDocument/2006/relationships/image" Target="media/image24.wmf"/><Relationship Id="rId47" Type="http://schemas.openxmlformats.org/officeDocument/2006/relationships/oleObject" Target="embeddings/oleObject15.bin"/><Relationship Id="rId50" Type="http://schemas.openxmlformats.org/officeDocument/2006/relationships/image" Target="media/image28.wmf"/><Relationship Id="rId55" Type="http://schemas.openxmlformats.org/officeDocument/2006/relationships/oleObject" Target="embeddings/oleObject19.bin"/><Relationship Id="rId63"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image" Target="media/image16.wmf"/><Relationship Id="rId11" Type="http://schemas.openxmlformats.org/officeDocument/2006/relationships/image" Target="media/image5.emf"/><Relationship Id="rId24" Type="http://schemas.openxmlformats.org/officeDocument/2006/relationships/image" Target="media/image13.wmf"/><Relationship Id="rId32" Type="http://schemas.openxmlformats.org/officeDocument/2006/relationships/image" Target="media/image18.wmf"/><Relationship Id="rId37" Type="http://schemas.openxmlformats.org/officeDocument/2006/relationships/oleObject" Target="embeddings/oleObject11.bin"/><Relationship Id="rId40" Type="http://schemas.openxmlformats.org/officeDocument/2006/relationships/image" Target="media/image22.png"/><Relationship Id="rId45" Type="http://schemas.openxmlformats.org/officeDocument/2006/relationships/oleObject" Target="embeddings/oleObject14.bin"/><Relationship Id="rId53" Type="http://schemas.openxmlformats.org/officeDocument/2006/relationships/oleObject" Target="embeddings/oleObject18.bin"/><Relationship Id="rId58" Type="http://schemas.openxmlformats.org/officeDocument/2006/relationships/oleObject" Target="embeddings/oleObject21.bin"/><Relationship Id="rId5" Type="http://schemas.openxmlformats.org/officeDocument/2006/relationships/footnotes" Target="footnotes.xml"/><Relationship Id="rId61" Type="http://schemas.openxmlformats.org/officeDocument/2006/relationships/footer" Target="footer2.xml"/><Relationship Id="rId19" Type="http://schemas.openxmlformats.org/officeDocument/2006/relationships/oleObject" Target="embeddings/oleObject3.bin"/><Relationship Id="rId14" Type="http://schemas.openxmlformats.org/officeDocument/2006/relationships/image" Target="media/image8.wmf"/><Relationship Id="rId22" Type="http://schemas.openxmlformats.org/officeDocument/2006/relationships/image" Target="media/image12.wmf"/><Relationship Id="rId27" Type="http://schemas.openxmlformats.org/officeDocument/2006/relationships/oleObject" Target="embeddings/oleObject7.bin"/><Relationship Id="rId30" Type="http://schemas.openxmlformats.org/officeDocument/2006/relationships/oleObject" Target="embeddings/oleObject8.bin"/><Relationship Id="rId35" Type="http://schemas.openxmlformats.org/officeDocument/2006/relationships/oleObject" Target="embeddings/oleObject10.bin"/><Relationship Id="rId43" Type="http://schemas.openxmlformats.org/officeDocument/2006/relationships/oleObject" Target="embeddings/oleObject13.bin"/><Relationship Id="rId48" Type="http://schemas.openxmlformats.org/officeDocument/2006/relationships/image" Target="media/image27.wmf"/><Relationship Id="rId56" Type="http://schemas.openxmlformats.org/officeDocument/2006/relationships/oleObject" Target="embeddings/oleObject20.bin"/><Relationship Id="rId8" Type="http://schemas.openxmlformats.org/officeDocument/2006/relationships/footer" Target="footer1.xml"/><Relationship Id="rId51" Type="http://schemas.openxmlformats.org/officeDocument/2006/relationships/oleObject" Target="embeddings/oleObject17.bin"/><Relationship Id="rId3" Type="http://schemas.openxmlformats.org/officeDocument/2006/relationships/settings" Target="settings.xml"/><Relationship Id="rId12" Type="http://schemas.openxmlformats.org/officeDocument/2006/relationships/image" Target="media/image6.emf"/><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9.bin"/><Relationship Id="rId38" Type="http://schemas.openxmlformats.org/officeDocument/2006/relationships/image" Target="media/image21.wmf"/><Relationship Id="rId46" Type="http://schemas.openxmlformats.org/officeDocument/2006/relationships/image" Target="media/image26.wmf"/><Relationship Id="rId59" Type="http://schemas.openxmlformats.org/officeDocument/2006/relationships/image" Target="media/image32.wmf"/><Relationship Id="rId20" Type="http://schemas.openxmlformats.org/officeDocument/2006/relationships/image" Target="media/image11.wmf"/><Relationship Id="rId41" Type="http://schemas.openxmlformats.org/officeDocument/2006/relationships/image" Target="media/image23.png"/><Relationship Id="rId54" Type="http://schemas.openxmlformats.org/officeDocument/2006/relationships/image" Target="media/image30.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5.png"/><Relationship Id="rId36" Type="http://schemas.openxmlformats.org/officeDocument/2006/relationships/image" Target="media/image20.wmf"/><Relationship Id="rId49" Type="http://schemas.openxmlformats.org/officeDocument/2006/relationships/oleObject" Target="embeddings/oleObject16.bin"/><Relationship Id="rId57" Type="http://schemas.openxmlformats.org/officeDocument/2006/relationships/image" Target="media/image31.wmf"/><Relationship Id="rId10" Type="http://schemas.openxmlformats.org/officeDocument/2006/relationships/image" Target="media/image4.png"/><Relationship Id="rId31" Type="http://schemas.openxmlformats.org/officeDocument/2006/relationships/image" Target="media/image17.png"/><Relationship Id="rId44" Type="http://schemas.openxmlformats.org/officeDocument/2006/relationships/image" Target="media/image25.wmf"/><Relationship Id="rId52" Type="http://schemas.openxmlformats.org/officeDocument/2006/relationships/image" Target="media/image29.wmf"/><Relationship Id="rId60" Type="http://schemas.openxmlformats.org/officeDocument/2006/relationships/oleObject" Target="embeddings/oleObject22.bin"/><Relationship Id="rId4" Type="http://schemas.openxmlformats.org/officeDocument/2006/relationships/webSettings" Target="webSettings.xml"/><Relationship Id="rId9"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1979E-38E7-40D5-A150-ED2A22374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6</Pages>
  <Words>1751</Words>
  <Characters>9632</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Técnicas Gades, S.L.</Company>
  <LinksUpToDate>false</LinksUpToDate>
  <CharactersWithSpaces>11361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Técnicas Gades S.L.</dc:creator>
  <cp:keywords/>
  <dc:description/>
  <cp:lastModifiedBy>Técnicas Gades S.L.</cp:lastModifiedBy>
  <cp:revision>16</cp:revision>
  <cp:lastPrinted>2017-01-24T10:37:00Z</cp:lastPrinted>
  <dcterms:created xsi:type="dcterms:W3CDTF">2016-12-27T08:12:00Z</dcterms:created>
  <dcterms:modified xsi:type="dcterms:W3CDTF">2017-01-24T10:37:00Z</dcterms:modified>
</cp:coreProperties>
</file>